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5"/>
        <w:spacing w:before="120" w:beforeAutospacing="0" w:after="120" w:afterAutospacing="0" w:line="360" w:lineRule="auto"/>
        <w:rPr>
          <w:color w:val="auto"/>
          <w:highlight w:val="none"/>
        </w:rPr>
      </w:pPr>
      <w:r>
        <w:rPr>
          <w:color w:val="auto"/>
          <w:highlight w:val="none"/>
        </w:rPr>
        <w:t xml:space="preserve"> </w:t>
      </w:r>
      <w:r/>
    </w:p>
    <w:p>
      <w:pPr>
        <w:pStyle w:val="665"/>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665"/>
        <w:jc w:val="center"/>
        <w:spacing w:before="120" w:beforeAutospacing="0" w:after="120" w:afterAutospacing="0" w:line="360" w:lineRule="auto"/>
        <w:rPr>
          <w:rFonts w:ascii="Arial" w:hAnsi="Arial" w:cs="Arial"/>
          <w:b/>
          <w:color w:val="auto"/>
          <w:sz w:val="30"/>
          <w:szCs w:val="30"/>
          <w:highlight w:val="none"/>
        </w:rPr>
      </w:pPr>
      <w:r>
        <w:rPr>
          <w:rFonts w:ascii="Arial" w:hAnsi="Arial" w:cs="Arial"/>
          <w:b/>
          <w:color w:val="auto"/>
          <w:sz w:val="30"/>
          <w:szCs w:val="30"/>
          <w:highlight w:val="none"/>
        </w:rPr>
      </w:r>
      <w:r/>
    </w:p>
    <w:p>
      <w:pPr>
        <w:pStyle w:val="665"/>
        <w:jc w:val="center"/>
        <w:spacing w:before="120" w:beforeAutospacing="0" w:after="120" w:afterAutospacing="0" w:line="360" w:lineRule="auto"/>
        <w:rPr>
          <w:rFonts w:ascii="Arial" w:hAnsi="Arial" w:cs="Arial"/>
          <w:b/>
          <w:color w:val="auto"/>
          <w:sz w:val="30"/>
          <w:szCs w:val="30"/>
          <w:highlight w:val="none"/>
        </w:rPr>
      </w:pPr>
      <w:r>
        <w:rPr>
          <w:rFonts w:ascii="Arial" w:hAnsi="Arial" w:cs="Arial"/>
          <w:b/>
          <w:color w:val="auto"/>
          <w:sz w:val="30"/>
          <w:szCs w:val="30"/>
          <w:highlight w:val="none"/>
        </w:rPr>
      </w:r>
      <w:r/>
    </w:p>
    <w:p>
      <w:pPr>
        <w:pStyle w:val="665"/>
        <w:jc w:val="center"/>
        <w:spacing w:before="120" w:beforeAutospacing="0" w:after="120" w:afterAutospacing="0" w:line="360" w:lineRule="auto"/>
        <w:rPr>
          <w:rFonts w:hint="default" w:eastAsiaTheme="minorEastAsia"/>
          <w:color w:val="auto"/>
          <w:sz w:val="30"/>
          <w:szCs w:val="30"/>
          <w:highlight w:val="none"/>
          <w:lang w:val="en-US" w:eastAsia="zh-CN"/>
        </w:rPr>
      </w:pPr>
      <w:r>
        <w:rPr>
          <w:rFonts w:ascii="Arial" w:hAnsi="Arial" w:cs="Arial"/>
          <w:b/>
          <w:color w:val="auto"/>
          <w:sz w:val="30"/>
          <w:szCs w:val="30"/>
          <w:highlight w:val="none"/>
        </w:rPr>
        <w:t xml:space="preserve">项目名称：</w:t>
      </w:r>
      <w:r>
        <w:rPr>
          <w:rFonts w:hint="eastAsia" w:ascii="Arial" w:hAnsi="Arial" w:cs="Arial"/>
          <w:b/>
          <w:color w:val="auto"/>
          <w:sz w:val="30"/>
          <w:szCs w:val="30"/>
          <w:highlight w:val="none"/>
          <w:lang w:val="en-US" w:eastAsia="zh-CN"/>
        </w:rPr>
        <w:t xml:space="preserve">响水县人民医院委托第三方检验、检测项目</w:t>
      </w:r>
      <w:r/>
    </w:p>
    <w:p>
      <w:pPr>
        <w:pStyle w:val="665"/>
        <w:ind w:firstLine="1205"/>
        <w:jc w:val="both"/>
        <w:spacing w:before="120" w:beforeAutospacing="0" w:after="120" w:afterAutospacing="0" w:line="360" w:lineRule="auto"/>
        <w:rPr>
          <w:color w:val="auto"/>
          <w:highlight w:val="none"/>
        </w:rPr>
      </w:pPr>
      <w:r>
        <w:rPr>
          <w:rFonts w:ascii="Arial" w:hAnsi="Arial" w:cs="Arial"/>
          <w:b/>
          <w:color w:val="auto"/>
          <w:sz w:val="30"/>
          <w:szCs w:val="30"/>
          <w:highlight w:val="none"/>
        </w:rPr>
        <w:t xml:space="preserve">项目编号：JSZC-320921-ZGHY-G2025-0005</w:t>
      </w:r>
      <w:r/>
    </w:p>
    <w:p>
      <w:pPr>
        <w:pStyle w:val="665"/>
        <w:spacing w:beforeAutospacing="0" w:afterAutospacing="0" w:line="360" w:lineRule="auto"/>
        <w:rPr>
          <w:color w:val="auto"/>
          <w:highlight w:val="none"/>
        </w:rPr>
      </w:pPr>
      <w:r>
        <w:rPr>
          <w:color w:val="auto"/>
          <w:highlight w:val="none"/>
        </w:rPr>
        <w:t xml:space="preserve"> </w:t>
      </w:r>
      <w:r/>
    </w:p>
    <w:p>
      <w:pPr>
        <w:pStyle w:val="665"/>
        <w:spacing w:beforeAutospacing="0" w:afterAutospacing="0" w:line="360" w:lineRule="auto"/>
        <w:rPr>
          <w:color w:val="auto"/>
          <w:highlight w:val="none"/>
        </w:rPr>
      </w:pPr>
      <w:r>
        <w:rPr>
          <w:color w:val="auto"/>
          <w:highlight w:val="none"/>
        </w:rPr>
        <w:t xml:space="preserve"> </w:t>
      </w:r>
      <w:r/>
    </w:p>
    <w:p>
      <w:pPr>
        <w:pStyle w:val="665"/>
        <w:spacing w:beforeAutospacing="0" w:afterAutospacing="0" w:line="360" w:lineRule="auto"/>
        <w:rPr>
          <w:color w:val="auto"/>
          <w:highlight w:val="none"/>
        </w:rPr>
      </w:pPr>
      <w:r>
        <w:rPr>
          <w:color w:val="auto"/>
          <w:highlight w:val="none"/>
        </w:rPr>
        <w:t xml:space="preserve"> </w:t>
      </w:r>
      <w:r/>
    </w:p>
    <w:p>
      <w:pPr>
        <w:pStyle w:val="665"/>
        <w:spacing w:beforeAutospacing="0" w:afterAutospacing="0" w:line="360" w:lineRule="auto"/>
        <w:rPr>
          <w:color w:val="auto"/>
          <w:highlight w:val="none"/>
        </w:rPr>
      </w:pPr>
      <w:r>
        <w:rPr>
          <w:color w:val="auto"/>
          <w:highlight w:val="none"/>
        </w:rPr>
        <w:t xml:space="preserve"> </w:t>
      </w:r>
      <w:r/>
    </w:p>
    <w:p>
      <w:pPr>
        <w:pStyle w:val="665"/>
        <w:spacing w:beforeAutospacing="0" w:afterAutospacing="0" w:line="360" w:lineRule="auto"/>
        <w:rPr>
          <w:color w:val="auto"/>
          <w:highlight w:val="none"/>
        </w:rPr>
      </w:pPr>
      <w:r>
        <w:rPr>
          <w:color w:val="auto"/>
          <w:highlight w:val="none"/>
        </w:rPr>
        <w:t xml:space="preserve"> </w:t>
      </w:r>
      <w:r/>
    </w:p>
    <w:p>
      <w:pPr>
        <w:pStyle w:val="665"/>
        <w:spacing w:beforeAutospacing="0" w:afterAutospacing="0" w:line="360" w:lineRule="auto"/>
        <w:rPr>
          <w:color w:val="auto"/>
          <w:highlight w:val="none"/>
        </w:rPr>
      </w:pPr>
      <w:r>
        <w:rPr>
          <w:color w:val="auto"/>
          <w:highlight w:val="none"/>
        </w:rPr>
        <w:t xml:space="preserve"> </w:t>
      </w:r>
      <w:r/>
    </w:p>
    <w:p>
      <w:pPr>
        <w:pStyle w:val="665"/>
        <w:spacing w:beforeAutospacing="0" w:afterAutospacing="0" w:line="360" w:lineRule="auto"/>
        <w:rPr>
          <w:color w:val="auto"/>
          <w:highlight w:val="none"/>
        </w:rPr>
      </w:pPr>
      <w:r>
        <w:rPr>
          <w:color w:val="auto"/>
          <w:highlight w:val="none"/>
        </w:rPr>
      </w:r>
      <w:r/>
    </w:p>
    <w:p>
      <w:pPr>
        <w:pStyle w:val="665"/>
        <w:spacing w:beforeAutospacing="0" w:afterAutospacing="0" w:line="360" w:lineRule="auto"/>
        <w:rPr>
          <w:color w:val="auto"/>
          <w:highlight w:val="none"/>
        </w:rPr>
      </w:pPr>
      <w:r>
        <w:rPr>
          <w:color w:val="auto"/>
          <w:highlight w:val="none"/>
        </w:rPr>
      </w:r>
      <w:r/>
    </w:p>
    <w:p>
      <w:pPr>
        <w:pStyle w:val="665"/>
        <w:spacing w:beforeAutospacing="0" w:afterAutospacing="0" w:line="360" w:lineRule="auto"/>
        <w:rPr>
          <w:color w:val="auto"/>
          <w:highlight w:val="none"/>
        </w:rPr>
      </w:pPr>
      <w:r>
        <w:rPr>
          <w:color w:val="auto"/>
          <w:highlight w:val="none"/>
        </w:rPr>
      </w:r>
      <w:r/>
    </w:p>
    <w:p>
      <w:pPr>
        <w:pStyle w:val="665"/>
        <w:spacing w:beforeAutospacing="0" w:afterAutospacing="0" w:line="360" w:lineRule="auto"/>
        <w:rPr>
          <w:color w:val="auto"/>
          <w:highlight w:val="none"/>
        </w:rPr>
      </w:pPr>
      <w:r>
        <w:rPr>
          <w:color w:val="auto"/>
          <w:highlight w:val="none"/>
        </w:rPr>
      </w:r>
      <w:r/>
    </w:p>
    <w:p>
      <w:pPr>
        <w:pStyle w:val="665"/>
        <w:spacing w:beforeAutospacing="0" w:afterAutospacing="0" w:line="360" w:lineRule="auto"/>
        <w:rPr>
          <w:color w:val="auto"/>
          <w:highlight w:val="none"/>
        </w:rPr>
      </w:pPr>
      <w:r>
        <w:rPr>
          <w:color w:val="auto"/>
          <w:highlight w:val="none"/>
        </w:rPr>
        <w:t xml:space="preserve"> </w:t>
      </w:r>
      <w:r/>
    </w:p>
    <w:p>
      <w:pPr>
        <w:ind w:firstLine="1200"/>
        <w:spacing w:line="600" w:lineRule="exact"/>
        <w:shd w:val="clear" w:color="auto"/>
        <w:rPr>
          <w:rFonts w:hint="eastAsia"/>
          <w:color w:val="auto"/>
          <w:sz w:val="30"/>
          <w:szCs w:val="30"/>
          <w:highlight w:val="none"/>
          <w:u w:val="none"/>
        </w:rPr>
      </w:pPr>
      <w:r>
        <w:rPr>
          <w:rFonts w:hint="eastAsia"/>
          <w:color w:val="auto"/>
          <w:sz w:val="30"/>
          <w:szCs w:val="30"/>
          <w:highlight w:val="none"/>
          <w:u w:val="none"/>
        </w:rPr>
      </w:r>
      <w:r/>
    </w:p>
    <w:p>
      <w:pPr>
        <w:ind w:firstLine="1200"/>
        <w:spacing w:line="600" w:lineRule="exact"/>
        <w:shd w:val="clear" w:color="auto"/>
        <w:rPr>
          <w:rFonts w:hint="eastAsia"/>
          <w:color w:val="auto"/>
          <w:sz w:val="30"/>
          <w:szCs w:val="30"/>
          <w:highlight w:val="none"/>
          <w:u w:val="none"/>
        </w:rPr>
      </w:pPr>
      <w:r>
        <w:rPr>
          <w:rFonts w:hint="eastAsia"/>
          <w:color w:val="auto"/>
          <w:sz w:val="30"/>
          <w:szCs w:val="30"/>
          <w:highlight w:val="none"/>
          <w:u w:val="none"/>
        </w:rPr>
        <w:t xml:space="preserve">采购人：响水县人民医院 （盖章）</w:t>
      </w:r>
      <w:r/>
    </w:p>
    <w:p>
      <w:pPr>
        <w:ind w:firstLine="1200"/>
        <w:spacing w:line="600" w:lineRule="exact"/>
        <w:shd w:val="clear" w:color="auto"/>
        <w:rPr>
          <w:rFonts w:hint="eastAsia"/>
          <w:color w:val="auto"/>
          <w:sz w:val="30"/>
          <w:szCs w:val="30"/>
          <w:highlight w:val="none"/>
          <w:u w:val="none"/>
        </w:rPr>
      </w:pPr>
      <w:r>
        <w:rPr>
          <w:rFonts w:hint="eastAsia"/>
          <w:color w:val="auto"/>
          <w:sz w:val="30"/>
          <w:szCs w:val="30"/>
          <w:highlight w:val="none"/>
          <w:u w:val="none"/>
        </w:rPr>
        <w:t xml:space="preserve">招标代理机构：江苏航耀项目管理有限公司（盖章）</w:t>
      </w:r>
      <w:r/>
    </w:p>
    <w:p>
      <w:pPr>
        <w:pStyle w:val="665"/>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2025</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10</w:t>
      </w:r>
      <w:r>
        <w:rPr>
          <w:rFonts w:ascii="Arial" w:hAnsi="Arial" w:cs="Arial"/>
          <w:b/>
          <w:color w:val="auto"/>
          <w:sz w:val="32"/>
          <w:szCs w:val="32"/>
          <w:highlight w:val="none"/>
        </w:rPr>
        <w:t xml:space="preserve">月</w:t>
      </w:r>
      <w:r/>
    </w:p>
    <w:p>
      <w:pPr>
        <w:pStyle w:val="665"/>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665"/>
        <w:jc w:val="center"/>
        <w:spacing w:before="120" w:beforeAutospacing="0" w:after="120" w:afterAutospacing="0" w:line="360" w:lineRule="auto"/>
        <w:rPr>
          <w:color w:val="auto"/>
          <w:highlight w:val="none"/>
        </w:rPr>
      </w:pPr>
      <w:r>
        <w:rPr>
          <w:color w:val="auto"/>
          <w:highlight w:val="none"/>
        </w:rPr>
        <w:t xml:space="preserve"> </w:t>
      </w:r>
      <w:r/>
    </w:p>
    <w:p>
      <w:pPr>
        <w:pStyle w:val="665"/>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br w:type="page" w:clear="all"/>
      </w:r>
      <w:r/>
    </w:p>
    <w:p>
      <w:pPr>
        <w:pStyle w:val="665"/>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665"/>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665"/>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0" w:name="_Toc20823272"/>
      <w:r/>
      <w:bookmarkStart w:id="1" w:name="_Toc513029200"/>
      <w:r/>
      <w:bookmarkStart w:id="2" w:name="_Toc16938516"/>
      <w:r/>
      <w:bookmarkStart w:id="3" w:name="_Toc120614210"/>
      <w:r/>
      <w:bookmarkStart w:id="4" w:name="_Toc479757206"/>
      <w:r/>
      <w:bookmarkStart w:id="5" w:name="_Toc523127445"/>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65"/>
        <w:jc w:val="both"/>
        <w:spacing w:beforeAutospacing="0" w:afterAutospacing="0" w:line="480" w:lineRule="auto"/>
        <w:rPr>
          <w:color w:val="auto"/>
          <w:highlight w:val="none"/>
        </w:rPr>
      </w:pPr>
      <w:r>
        <w:rPr>
          <w:color w:val="auto"/>
          <w:highlight w:val="none"/>
        </w:rPr>
        <w:t xml:space="preserve"> </w:t>
      </w:r>
      <w:r/>
    </w:p>
    <w:p>
      <w:pPr>
        <w:pStyle w:val="66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 </w:t>
      </w:r>
      <w:r/>
    </w:p>
    <w:p>
      <w:pPr>
        <w:pStyle w:val="66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  </w:t>
      </w:r>
      <w:r/>
    </w:p>
    <w:p>
      <w:pPr>
        <w:pStyle w:val="66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合同文本……………………………………</w:t>
      </w:r>
      <w:r/>
    </w:p>
    <w:p>
      <w:pPr>
        <w:pStyle w:val="66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66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评标方法与评标标准………………………</w:t>
      </w:r>
      <w:r/>
    </w:p>
    <w:p>
      <w:pPr>
        <w:pStyle w:val="66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投标文件格式………………………………</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t xml:space="preserve"> </w:t>
      </w:r>
      <w:r/>
    </w:p>
    <w:p>
      <w:pPr>
        <w:pStyle w:val="665"/>
        <w:jc w:val="center"/>
        <w:keepNext/>
        <w:spacing w:beforeAutospacing="0" w:afterAutospacing="0"/>
        <w:rPr>
          <w:rFonts w:hint="default" w:eastAsia="黑体"/>
          <w:color w:val="auto"/>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665"/>
        <w:ind w:firstLine="482"/>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65"/>
        <w:ind w:firstLine="482"/>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bCs/>
          <w:color w:val="auto"/>
          <w:sz w:val="24"/>
          <w:szCs w:val="24"/>
          <w:highlight w:val="none"/>
          <w:u w:val="single"/>
          <w:lang w:val="en-US" w:eastAsia="zh-CN"/>
        </w:rPr>
        <w:t xml:space="preserve">响水县人民医院委托第三方检验、检测项目</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2025</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665"/>
        <w:ind w:firstLine="498"/>
        <w:jc w:val="both"/>
        <w:keepLines/>
        <w:keepNext/>
        <w:pageBreakBefore w:val="0"/>
        <w:spacing w:beforeAutospacing="0" w:afterAutospacing="0" w:line="400" w:lineRule="exact"/>
        <w:rPr>
          <w:rFonts w:hint="eastAsia" w:ascii="宋体" w:hAnsi="宋体" w:eastAsia="宋体" w:cs="宋体"/>
          <w:color w:val="auto"/>
          <w:sz w:val="24"/>
          <w:szCs w:val="24"/>
          <w:highlight w:val="none"/>
        </w:rPr>
      </w:pPr>
      <w:r/>
      <w:bookmarkStart w:id="6" w:name="_Toc28359079"/>
      <w:r/>
      <w:bookmarkStart w:id="7" w:name="_Toc35393621"/>
      <w:r/>
      <w:bookmarkStart w:id="8" w:name="_Toc38985263"/>
      <w:r/>
      <w:bookmarkStart w:id="9" w:name="_Toc28359002"/>
      <w:r/>
      <w:bookmarkStart w:id="10" w:name="_Hlk24379207"/>
      <w:r/>
      <w:bookmarkStart w:id="11" w:name="_Toc35393790"/>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665"/>
        <w:ind w:firstLine="480"/>
        <w:jc w:val="left"/>
        <w:keepLines w:val="0"/>
        <w:keepNext w:val="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1.项目编号：JSZC-320921-ZGHY-G2025-0005</w:t>
      </w:r>
      <w:r/>
    </w:p>
    <w:p>
      <w:pPr>
        <w:pStyle w:val="665"/>
        <w:ind w:firstLine="480"/>
        <w:jc w:val="left"/>
        <w:keepLines w:val="0"/>
        <w:keepNext w:val="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val="en-US" w:eastAsia="zh-CN"/>
        </w:rPr>
        <w:t xml:space="preserve">响水县人民医院委托第三方检验、检测项目</w:t>
      </w:r>
      <w:r/>
    </w:p>
    <w:p>
      <w:pPr>
        <w:pStyle w:val="665"/>
        <w:ind w:firstLine="480"/>
        <w:jc w:val="left"/>
        <w:keepLines w:val="0"/>
        <w:keepNext w:val="0"/>
        <w:pageBreakBefore w:val="0"/>
        <w:spacing w:beforeAutospacing="0" w:afterAutospacing="0"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665"/>
        <w:ind w:firstLine="480"/>
        <w:jc w:val="left"/>
        <w:keepLines w:val="0"/>
        <w:keepNext w:val="0"/>
        <w:pageBreakBefore w:val="0"/>
        <w:spacing w:beforeAutospacing="0" w:afterAutospacing="0"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78万元</w:t>
      </w:r>
      <w:r/>
    </w:p>
    <w:p>
      <w:pPr>
        <w:pStyle w:val="665"/>
        <w:ind w:firstLine="480"/>
        <w:jc w:val="left"/>
        <w:keepLines w:val="0"/>
        <w:keepNext w:val="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最高限价（如有）：</w:t>
      </w:r>
      <w:r/>
    </w:p>
    <w:p>
      <w:pPr>
        <w:pStyle w:val="665"/>
        <w:ind w:firstLine="480"/>
        <w:jc w:val="left"/>
        <w:keepLines w:val="0"/>
        <w:keepNext w:val="0"/>
        <w:pageBreakBefore w:val="0"/>
        <w:spacing w:beforeAutospacing="0" w:afterAutospacing="0" w:line="420" w:lineRule="exact"/>
        <w:rPr>
          <w:rFonts w:hint="default"/>
          <w:color w:val="auto"/>
          <w:sz w:val="24"/>
          <w:highlight w:val="none"/>
          <w:lang w:val="en-US" w:eastAsia="zh-CN"/>
        </w:rPr>
      </w:pPr>
      <w:r>
        <w:rPr>
          <w:rFonts w:hint="eastAsia"/>
          <w:color w:val="auto"/>
          <w:sz w:val="24"/>
          <w:highlight w:val="none"/>
        </w:rPr>
        <w:t xml:space="preserve">《江苏省医疗服务收费目录》为基准价</w:t>
      </w:r>
      <w:r>
        <w:rPr>
          <w:rFonts w:hint="eastAsia"/>
          <w:color w:val="auto"/>
          <w:sz w:val="24"/>
          <w:highlight w:val="none"/>
          <w:lang w:eastAsia="zh-CN"/>
        </w:rPr>
        <w:t xml:space="preserve">，本次招标投标优惠率</w:t>
      </w:r>
      <w:r>
        <w:rPr>
          <w:rFonts w:hint="eastAsia"/>
          <w:b/>
          <w:bCs/>
          <w:color w:val="auto"/>
          <w:sz w:val="24"/>
          <w:highlight w:val="none"/>
          <w:lang w:eastAsia="zh-CN"/>
        </w:rPr>
        <w:t xml:space="preserve">不得低于</w:t>
      </w:r>
      <w:r>
        <w:rPr>
          <w:rFonts w:hint="eastAsia"/>
          <w:color w:val="auto"/>
          <w:sz w:val="24"/>
          <w:highlight w:val="none"/>
          <w:lang w:eastAsia="zh-CN"/>
        </w:rPr>
        <w:t xml:space="preserve">7</w:t>
      </w:r>
      <w:r>
        <w:rPr>
          <w:rFonts w:hint="eastAsia"/>
          <w:color w:val="auto"/>
          <w:sz w:val="24"/>
          <w:highlight w:val="none"/>
          <w:lang w:val="en-US" w:eastAsia="zh-CN"/>
        </w:rPr>
        <w:t xml:space="preserve">5</w:t>
      </w:r>
      <w:r>
        <w:rPr>
          <w:rFonts w:hint="eastAsia"/>
          <w:color w:val="auto"/>
          <w:sz w:val="24"/>
          <w:highlight w:val="none"/>
          <w:lang w:eastAsia="zh-CN"/>
        </w:rPr>
        <w:t xml:space="preserve">%，否则视</w:t>
      </w:r>
      <w:r>
        <w:rPr>
          <w:rFonts w:hint="eastAsia"/>
          <w:color w:val="auto"/>
          <w:sz w:val="24"/>
          <w:highlight w:val="none"/>
          <w:lang w:val="en-US" w:eastAsia="zh-CN"/>
        </w:rPr>
        <w:t xml:space="preserve">作无效标。</w:t>
      </w:r>
      <w:r/>
    </w:p>
    <w:p>
      <w:pPr>
        <w:pStyle w:val="665"/>
        <w:numPr>
          <w:ilvl w:val="0"/>
          <w:numId w:val="1"/>
        </w:numPr>
        <w:ind w:firstLine="480"/>
        <w:jc w:val="left"/>
        <w:keepLines w:val="0"/>
        <w:keepNext w:val="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采购需求（简介）：</w:t>
      </w:r>
      <w:r/>
    </w:p>
    <w:p>
      <w:pPr>
        <w:pStyle w:val="665"/>
        <w:numPr>
          <w:ilvl w:val="0"/>
          <w:numId w:val="0"/>
        </w:numPr>
        <w:jc w:val="left"/>
        <w:keepLines w:val="0"/>
        <w:keepNext w:val="0"/>
        <w:pageBreakBefore w:val="0"/>
        <w:spacing w:beforeAutospacing="0" w:afterAutospacing="0" w:line="420"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本项目采购用优惠率报价</w:t>
      </w:r>
      <w:r/>
    </w:p>
    <w:p>
      <w:pPr>
        <w:pStyle w:val="665"/>
        <w:numPr>
          <w:ilvl w:val="0"/>
          <w:numId w:val="0"/>
        </w:numPr>
        <w:ind w:firstLine="482"/>
        <w:jc w:val="left"/>
        <w:keepLines w:val="0"/>
        <w:keepNext w:val="0"/>
        <w:pageBreakBefore w:val="0"/>
        <w:spacing w:beforeAutospacing="0" w:afterAutospacing="0"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服务要求：</w:t>
      </w:r>
      <w:r/>
    </w:p>
    <w:p>
      <w:pPr>
        <w:ind w:firstLine="480"/>
        <w:jc w:val="left"/>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color w:val="auto"/>
          <w:sz w:val="24"/>
          <w:szCs w:val="20"/>
          <w:highlight w:val="none"/>
        </w:rPr>
        <w:t xml:space="preserve">（1）</w:t>
      </w:r>
      <w:r>
        <w:rPr>
          <w:rFonts w:hint="eastAsia" w:ascii="宋体" w:hAnsi="宋体" w:cs="宋体"/>
          <w:color w:val="auto"/>
          <w:sz w:val="24"/>
          <w:highlight w:val="none"/>
        </w:rPr>
        <w:t xml:space="preserve">外送标本需委托检验机构安排固定人员每周至少6天在医院收集，标本采集运送达到生物安全及冷链运输标准以保证检验结果准确性；</w:t>
      </w:r>
      <w:r/>
    </w:p>
    <w:p>
      <w:pPr>
        <w:ind w:firstLine="480"/>
        <w:jc w:val="left"/>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color w:val="auto"/>
          <w:sz w:val="24"/>
          <w:szCs w:val="20"/>
          <w:highlight w:val="none"/>
        </w:rPr>
        <w:t xml:space="preserve">（2）</w:t>
      </w:r>
      <w:r>
        <w:rPr>
          <w:rFonts w:hint="eastAsia" w:ascii="宋体" w:hAnsi="宋体" w:cs="宋体"/>
          <w:color w:val="auto"/>
          <w:sz w:val="24"/>
          <w:highlight w:val="none"/>
        </w:rPr>
        <w:t xml:space="preserve">检验外送标本每日需登记患者姓名、病区、床号、检验项目等，检验标本接受登记时最好网络条码化，避免标本登记差错；</w:t>
      </w:r>
      <w:r/>
    </w:p>
    <w:p>
      <w:pPr>
        <w:ind w:firstLine="480"/>
        <w:jc w:val="left"/>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color w:val="auto"/>
          <w:sz w:val="24"/>
          <w:szCs w:val="20"/>
          <w:highlight w:val="none"/>
        </w:rPr>
        <w:t xml:space="preserve">（3）</w:t>
      </w:r>
      <w:r>
        <w:rPr>
          <w:rFonts w:hint="eastAsia" w:ascii="宋体" w:hAnsi="宋体" w:cs="宋体"/>
          <w:color w:val="auto"/>
          <w:sz w:val="24"/>
          <w:highlight w:val="none"/>
        </w:rPr>
        <w:t xml:space="preserve">外送标本检验报告单发放时间按各个项目的时限要求出具检测报告；</w:t>
      </w:r>
      <w:r/>
    </w:p>
    <w:p>
      <w:pPr>
        <w:ind w:firstLine="480"/>
        <w:jc w:val="left"/>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color w:val="auto"/>
          <w:sz w:val="24"/>
          <w:szCs w:val="20"/>
          <w:highlight w:val="none"/>
        </w:rPr>
        <w:t xml:space="preserve">（4）</w:t>
      </w:r>
      <w:r>
        <w:rPr>
          <w:rFonts w:hint="eastAsia" w:ascii="宋体" w:hAnsi="宋体" w:cs="宋体"/>
          <w:color w:val="auto"/>
          <w:sz w:val="24"/>
          <w:highlight w:val="none"/>
        </w:rPr>
        <w:t xml:space="preserve">检验标本及检验报告单需与检验科工作人员做好交接，并保留交接记录；</w:t>
      </w:r>
      <w:r/>
    </w:p>
    <w:p>
      <w:pPr>
        <w:ind w:firstLine="480"/>
        <w:jc w:val="left"/>
        <w:keepLines w:val="0"/>
        <w:keepNext w:val="0"/>
        <w:pageBreakBefore w:val="0"/>
        <w:spacing w:line="420" w:lineRule="exact"/>
        <w:widowControl/>
        <w:rPr>
          <w:rFonts w:hint="eastAsia" w:ascii="宋体" w:hAnsi="宋体" w:cs="宋体" w:eastAsiaTheme="minorEastAsia"/>
          <w:color w:val="auto"/>
          <w:sz w:val="24"/>
          <w:highlight w:val="none"/>
          <w:lang w:val="en-US" w:eastAsia="zh-CN"/>
        </w:rPr>
      </w:pPr>
      <w:r>
        <w:rPr>
          <w:rFonts w:hint="eastAsia" w:ascii="宋体" w:hAnsi="宋体"/>
          <w:color w:val="auto"/>
          <w:sz w:val="24"/>
          <w:szCs w:val="20"/>
          <w:highlight w:val="none"/>
        </w:rPr>
        <w:t xml:space="preserve">（5）</w:t>
      </w:r>
      <w:r>
        <w:rPr>
          <w:rFonts w:hint="eastAsia" w:ascii="宋体" w:hAnsi="宋体" w:cs="宋体"/>
          <w:color w:val="auto"/>
          <w:sz w:val="24"/>
          <w:highlight w:val="none"/>
        </w:rPr>
        <w:t xml:space="preserve">委托检验机构需无偿提供采购人</w:t>
      </w:r>
      <w:r>
        <w:rPr>
          <w:rFonts w:hint="eastAsia" w:ascii="宋体" w:hAnsi="宋体" w:cs="宋体"/>
          <w:color w:val="auto"/>
          <w:sz w:val="24"/>
          <w:highlight w:val="none"/>
          <w:lang w:val="en-US" w:eastAsia="zh-CN"/>
        </w:rPr>
        <w:t xml:space="preserve">对</w:t>
      </w:r>
      <w:r>
        <w:rPr>
          <w:rFonts w:hint="eastAsia" w:ascii="宋体" w:hAnsi="宋体" w:cs="宋体"/>
          <w:color w:val="auto"/>
          <w:sz w:val="24"/>
          <w:highlight w:val="none"/>
        </w:rPr>
        <w:t xml:space="preserve">异常结果复查比对、部分检验项目质控等，外送委托机构能够与医院信息系统联网（如：院方LIS、HIS等相关业务系统对接等，接口费用由中标人承担），医务人员可以随时调阅，保证病人的资料的准确性和检验结果的及时性，并提供系统使用的必要培训与技术支持。 委托检验机构必须提供网络、电脑、打印机等可以在检验科查询打印患者检验结</w:t>
      </w:r>
      <w:r>
        <w:rPr>
          <w:rFonts w:hint="eastAsia" w:ascii="宋体" w:hAnsi="宋体" w:cs="宋体"/>
          <w:color w:val="auto"/>
          <w:sz w:val="24"/>
          <w:highlight w:val="none"/>
          <w:lang w:val="en-US" w:eastAsia="zh-CN"/>
        </w:rPr>
        <w:t xml:space="preserve">果。</w:t>
      </w:r>
      <w:r/>
    </w:p>
    <w:p>
      <w:pPr>
        <w:ind w:firstLine="480"/>
        <w:jc w:val="left"/>
        <w:keepLines w:val="0"/>
        <w:keepNext w:val="0"/>
        <w:pageBreakBefore w:val="0"/>
        <w:spacing w:line="420" w:lineRule="exact"/>
        <w:widowControl/>
        <w:rPr>
          <w:rFonts w:hint="eastAsia" w:cs="宋体"/>
          <w:color w:val="auto"/>
          <w:sz w:val="24"/>
          <w:szCs w:val="21"/>
          <w:highlight w:val="none"/>
        </w:rPr>
      </w:pPr>
      <w:r>
        <w:rPr>
          <w:rFonts w:hint="eastAsia" w:cs="宋体"/>
          <w:color w:val="auto"/>
          <w:sz w:val="24"/>
          <w:szCs w:val="21"/>
          <w:highlight w:val="none"/>
        </w:rPr>
        <w:t xml:space="preserve">（6）提供网上查询服务，以供随时查询进度和结果。</w:t>
      </w:r>
      <w:r/>
    </w:p>
    <w:p>
      <w:pPr>
        <w:ind w:firstLine="480"/>
        <w:jc w:val="left"/>
        <w:keepLines w:val="0"/>
        <w:keepNext w:val="0"/>
        <w:pageBreakBefore w:val="0"/>
        <w:spacing w:line="420" w:lineRule="exact"/>
        <w:widowControl/>
        <w:rPr>
          <w:rFonts w:hint="eastAsia" w:cs="宋体"/>
          <w:color w:val="auto"/>
          <w:sz w:val="24"/>
          <w:szCs w:val="21"/>
          <w:highlight w:val="none"/>
        </w:rPr>
      </w:pPr>
      <w:r>
        <w:rPr>
          <w:rFonts w:hint="eastAsia" w:cs="宋体"/>
          <w:color w:val="auto"/>
          <w:sz w:val="24"/>
          <w:szCs w:val="21"/>
          <w:highlight w:val="none"/>
        </w:rPr>
        <w:t xml:space="preserve">（7）提供电话查询服务，危急值专人电话跟进，确保患者检测信息与临床医生的畅通。</w:t>
      </w:r>
      <w:r/>
    </w:p>
    <w:p>
      <w:pPr>
        <w:ind w:firstLine="480"/>
        <w:jc w:val="left"/>
        <w:keepLines w:val="0"/>
        <w:keepNext w:val="0"/>
        <w:pageBreakBefore w:val="0"/>
        <w:spacing w:line="420" w:lineRule="exact"/>
        <w:widowControl/>
        <w:rPr>
          <w:rFonts w:hint="eastAsia" w:cs="宋体"/>
          <w:color w:val="auto"/>
          <w:sz w:val="24"/>
          <w:szCs w:val="21"/>
          <w:highlight w:val="none"/>
        </w:rPr>
      </w:pPr>
      <w:r>
        <w:rPr>
          <w:rFonts w:hint="eastAsia" w:cs="宋体"/>
          <w:color w:val="auto"/>
          <w:sz w:val="24"/>
          <w:szCs w:val="21"/>
          <w:highlight w:val="none"/>
        </w:rPr>
        <w:t xml:space="preserve">（8）按照检测项目报告时间要求提供检测结果，并能满足采购人急诊项目的优先检测。</w:t>
      </w:r>
      <w:r/>
    </w:p>
    <w:p>
      <w:pPr>
        <w:ind w:firstLine="480"/>
        <w:jc w:val="left"/>
        <w:keepLines w:val="0"/>
        <w:keepNext w:val="0"/>
        <w:pageBreakBefore w:val="0"/>
        <w:spacing w:line="420" w:lineRule="exact"/>
        <w:widowControl/>
        <w:rPr>
          <w:rFonts w:hint="eastAsia" w:cs="宋体"/>
          <w:color w:val="auto"/>
          <w:sz w:val="24"/>
          <w:szCs w:val="21"/>
          <w:highlight w:val="none"/>
        </w:rPr>
      </w:pPr>
      <w:r>
        <w:rPr>
          <w:rFonts w:hint="eastAsia" w:cs="宋体"/>
          <w:color w:val="auto"/>
          <w:sz w:val="24"/>
          <w:szCs w:val="21"/>
          <w:highlight w:val="none"/>
        </w:rPr>
        <w:t xml:space="preserve">（9）协助设计、制作各种类型健康宣传资料。</w:t>
      </w:r>
      <w:r/>
    </w:p>
    <w:p>
      <w:pPr>
        <w:ind w:firstLine="480"/>
        <w:jc w:val="left"/>
        <w:keepLines w:val="0"/>
        <w:keepNext w:val="0"/>
        <w:pageBreakBefore w:val="0"/>
        <w:spacing w:line="420" w:lineRule="exact"/>
        <w:widowControl/>
        <w:rPr>
          <w:rFonts w:hint="eastAsia" w:cs="宋体"/>
          <w:color w:val="auto"/>
          <w:sz w:val="24"/>
          <w:szCs w:val="21"/>
          <w:highlight w:val="none"/>
        </w:rPr>
      </w:pPr>
      <w:r>
        <w:rPr>
          <w:rFonts w:hint="eastAsia" w:cs="宋体"/>
          <w:color w:val="auto"/>
          <w:sz w:val="24"/>
          <w:szCs w:val="21"/>
          <w:highlight w:val="none"/>
        </w:rPr>
        <w:t xml:space="preserve">（10）提供科研方面的帮助，包括提供科研项目的实验平台（只适当收取试剂、耗材的成本费）。</w:t>
      </w:r>
      <w:r/>
    </w:p>
    <w:p>
      <w:pPr>
        <w:ind w:firstLine="482"/>
        <w:jc w:val="left"/>
        <w:keepLines w:val="0"/>
        <w:keepNext w:val="0"/>
        <w:pageBreakBefore w:val="0"/>
        <w:spacing w:line="420" w:lineRule="exact"/>
        <w:rPr>
          <w:rFonts w:hint="eastAsia" w:ascii="宋体" w:hAnsi="宋体" w:cs="宋体"/>
          <w:b/>
          <w:color w:val="auto"/>
          <w:sz w:val="24"/>
          <w:highlight w:val="none"/>
        </w:rPr>
      </w:pPr>
      <w:r>
        <w:rPr>
          <w:rFonts w:hint="eastAsia" w:ascii="宋体" w:hAnsi="宋体" w:cs="宋体"/>
          <w:b/>
          <w:color w:val="auto"/>
          <w:sz w:val="24"/>
          <w:szCs w:val="21"/>
          <w:highlight w:val="none"/>
          <w:lang w:val="en-US" w:eastAsia="zh-CN"/>
        </w:rPr>
        <w:t xml:space="preserve">2</w:t>
      </w:r>
      <w:r>
        <w:rPr>
          <w:rFonts w:hint="eastAsia" w:ascii="宋体" w:hAnsi="宋体" w:cs="宋体"/>
          <w:b/>
          <w:color w:val="auto"/>
          <w:sz w:val="24"/>
          <w:szCs w:val="21"/>
          <w:highlight w:val="none"/>
        </w:rPr>
        <w:t xml:space="preserve">、</w:t>
      </w:r>
      <w:r>
        <w:rPr>
          <w:rFonts w:hint="eastAsia" w:ascii="宋体" w:hAnsi="宋体" w:cs="宋体"/>
          <w:b/>
          <w:color w:val="auto"/>
          <w:sz w:val="24"/>
          <w:highlight w:val="none"/>
        </w:rPr>
        <w:t xml:space="preserve">标本收取及报告：</w:t>
      </w:r>
      <w:r/>
    </w:p>
    <w:p>
      <w:pPr>
        <w:ind w:firstLine="480"/>
        <w:jc w:val="left"/>
        <w:keepLines w:val="0"/>
        <w:keepNext w:val="0"/>
        <w:pageBreakBefore w:val="0"/>
        <w:spacing w:line="420" w:lineRule="exact"/>
        <w:rPr>
          <w:rFonts w:hint="eastAsia" w:ascii="宋体" w:hAnsi="宋体" w:cs="宋体"/>
          <w:color w:val="auto"/>
          <w:sz w:val="24"/>
          <w:highlight w:val="none"/>
        </w:rPr>
      </w:pPr>
      <w:r>
        <w:rPr>
          <w:rFonts w:hint="eastAsia" w:ascii="宋体" w:hAnsi="宋体"/>
          <w:color w:val="auto"/>
          <w:sz w:val="24"/>
          <w:szCs w:val="20"/>
          <w:highlight w:val="none"/>
        </w:rPr>
        <w:t xml:space="preserve">（1）</w:t>
      </w:r>
      <w:r>
        <w:rPr>
          <w:rFonts w:hint="eastAsia" w:ascii="宋体" w:hAnsi="宋体" w:cs="Arial"/>
          <w:bCs/>
          <w:color w:val="auto"/>
          <w:sz w:val="24"/>
          <w:highlight w:val="none"/>
        </w:rPr>
        <w:t xml:space="preserve">周一至周六每天上午12时前到</w:t>
      </w:r>
      <w:r>
        <w:rPr>
          <w:rFonts w:hint="eastAsia" w:ascii="宋体" w:hAnsi="宋体" w:cs="宋体"/>
          <w:color w:val="auto"/>
          <w:sz w:val="24"/>
          <w:highlight w:val="none"/>
        </w:rPr>
        <w:t xml:space="preserve">医院</w:t>
      </w:r>
      <w:r>
        <w:rPr>
          <w:rFonts w:hint="eastAsia" w:ascii="宋体" w:hAnsi="宋体" w:cs="Arial"/>
          <w:bCs/>
          <w:color w:val="auto"/>
          <w:sz w:val="24"/>
          <w:highlight w:val="none"/>
        </w:rPr>
        <w:t xml:space="preserve">收取标本</w:t>
      </w:r>
      <w:r>
        <w:rPr>
          <w:rFonts w:hint="eastAsia" w:ascii="宋体" w:hAnsi="宋体" w:cs="宋体"/>
          <w:color w:val="auto"/>
          <w:sz w:val="24"/>
          <w:highlight w:val="none"/>
        </w:rPr>
        <w:t xml:space="preserve">；</w:t>
      </w:r>
      <w:r/>
    </w:p>
    <w:p>
      <w:pPr>
        <w:ind w:firstLine="480"/>
        <w:jc w:val="left"/>
        <w:keepLines w:val="0"/>
        <w:keepNext w:val="0"/>
        <w:pageBreakBefore w:val="0"/>
        <w:spacing w:line="420" w:lineRule="exact"/>
        <w:rPr>
          <w:rFonts w:hint="eastAsia" w:ascii="宋体" w:hAnsi="宋体" w:cs="宋体"/>
          <w:color w:val="auto"/>
          <w:sz w:val="24"/>
          <w:highlight w:val="none"/>
        </w:rPr>
      </w:pPr>
      <w:r>
        <w:rPr>
          <w:rFonts w:hint="eastAsia" w:ascii="宋体" w:hAnsi="宋体"/>
          <w:color w:val="auto"/>
          <w:sz w:val="24"/>
          <w:szCs w:val="20"/>
          <w:highlight w:val="none"/>
        </w:rPr>
        <w:t xml:space="preserve">（2）</w:t>
      </w:r>
      <w:r>
        <w:rPr>
          <w:rFonts w:hint="eastAsia" w:ascii="宋体" w:hAnsi="宋体" w:cs="宋体"/>
          <w:color w:val="auto"/>
          <w:sz w:val="24"/>
          <w:highlight w:val="none"/>
        </w:rPr>
        <w:t xml:space="preserve">特殊标本在得到采购人的同意下可适当延长报告时间，但最多不得超过3天；</w:t>
      </w:r>
      <w:r/>
    </w:p>
    <w:p>
      <w:pPr>
        <w:ind w:firstLine="480"/>
        <w:jc w:val="left"/>
        <w:keepLines w:val="0"/>
        <w:keepNext w:val="0"/>
        <w:pageBreakBefore w:val="0"/>
        <w:spacing w:line="420" w:lineRule="exact"/>
        <w:rPr>
          <w:rFonts w:hint="eastAsia" w:ascii="宋体" w:hAnsi="宋体" w:cs="宋体"/>
          <w:b/>
          <w:color w:val="auto"/>
          <w:sz w:val="24"/>
          <w:highlight w:val="none"/>
        </w:rPr>
      </w:pPr>
      <w:r>
        <w:rPr>
          <w:rFonts w:hint="eastAsia" w:ascii="宋体" w:hAnsi="宋体"/>
          <w:color w:val="auto"/>
          <w:sz w:val="24"/>
          <w:szCs w:val="20"/>
          <w:highlight w:val="none"/>
        </w:rPr>
        <w:t xml:space="preserve">（3）</w:t>
      </w:r>
      <w:r>
        <w:rPr>
          <w:rFonts w:hint="eastAsia" w:ascii="宋体" w:hAnsi="宋体" w:cs="宋体"/>
          <w:color w:val="auto"/>
          <w:sz w:val="24"/>
          <w:highlight w:val="none"/>
        </w:rPr>
        <w:t xml:space="preserve">报告单可在网上查询，并可与医院LIS系统相连接，接口相关费用由中标单位支付。</w:t>
      </w:r>
      <w:r/>
    </w:p>
    <w:p>
      <w:pPr>
        <w:ind w:firstLine="482"/>
        <w:jc w:val="left"/>
        <w:keepLines w:val="0"/>
        <w:keepNext w:val="0"/>
        <w:pageBreakBefore w:val="0"/>
        <w:spacing w:line="42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3、运输冷链系统要求：</w:t>
      </w:r>
      <w:r>
        <w:rPr>
          <w:rFonts w:hint="eastAsia" w:ascii="宋体" w:hAnsi="宋体" w:cs="宋体"/>
          <w:color w:val="auto"/>
          <w:sz w:val="24"/>
          <w:highlight w:val="none"/>
        </w:rPr>
        <w:t xml:space="preserve">所有样本的运送必须符合样本温度的管理要求。</w:t>
      </w:r>
      <w:r/>
    </w:p>
    <w:p>
      <w:pPr>
        <w:ind w:firstLine="482"/>
        <w:jc w:val="left"/>
        <w:keepLines w:val="0"/>
        <w:keepNext w:val="0"/>
        <w:pageBreakBefore w:val="0"/>
        <w:spacing w:line="42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4、标本安全管理：</w:t>
      </w:r>
      <w:r>
        <w:rPr>
          <w:rFonts w:hint="eastAsia" w:ascii="宋体" w:hAnsi="宋体" w:cs="宋体"/>
          <w:color w:val="auto"/>
          <w:sz w:val="24"/>
          <w:highlight w:val="none"/>
        </w:rPr>
        <w:t xml:space="preserve">样本交接及运送过程必须符合样本的安全管理要求，符合《病原微生物实验室生物安全管理条例》、《可感染人类的高致病性病原微生物菌（毒）种或样本运输管理规定》、《江苏省临床实验室生物安全管理规范》等相关法律法规规章涉及的生物安全规定。</w:t>
      </w:r>
      <w:r/>
    </w:p>
    <w:p>
      <w:pPr>
        <w:ind w:firstLine="482"/>
        <w:jc w:val="left"/>
        <w:keepLines w:val="0"/>
        <w:keepNext w:val="0"/>
        <w:pageBreakBefore w:val="0"/>
        <w:spacing w:line="42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5、标本运输要求：</w:t>
      </w:r>
      <w:r>
        <w:rPr>
          <w:rFonts w:hint="eastAsia" w:ascii="宋体" w:hAnsi="宋体" w:cs="宋体"/>
          <w:color w:val="auto"/>
          <w:sz w:val="24"/>
          <w:highlight w:val="none"/>
        </w:rPr>
        <w:t xml:space="preserve">运输车辆拥有运输标本专业设备如生物安全转运箱，并装有处置生物安全应急事件的应急箱及消毒用喷壶,可以应对突发生物安全事件的现场处置。</w:t>
      </w:r>
      <w:r/>
    </w:p>
    <w:p>
      <w:pPr>
        <w:ind w:firstLine="482"/>
        <w:jc w:val="left"/>
        <w:keepLines w:val="0"/>
        <w:keepNext w:val="0"/>
        <w:pageBreakBefore w:val="0"/>
        <w:spacing w:line="420" w:lineRule="exact"/>
        <w:rPr>
          <w:rFonts w:hint="eastAsia" w:ascii="宋体" w:hAnsi="宋体" w:cs="宋体"/>
          <w:color w:val="auto"/>
          <w:sz w:val="24"/>
          <w:highlight w:val="none"/>
        </w:rPr>
      </w:pPr>
      <w:r>
        <w:rPr>
          <w:rFonts w:hint="eastAsia" w:ascii="宋体" w:hAnsi="宋体" w:cs="宋体"/>
          <w:b/>
          <w:color w:val="auto"/>
          <w:sz w:val="24"/>
          <w:highlight w:val="none"/>
        </w:rPr>
        <w:t xml:space="preserve">6、标本转运制度：</w:t>
      </w:r>
      <w:r>
        <w:rPr>
          <w:rFonts w:hint="eastAsia" w:ascii="宋体" w:hAnsi="宋体" w:cs="宋体"/>
          <w:bCs/>
          <w:color w:val="auto"/>
          <w:sz w:val="24"/>
          <w:highlight w:val="none"/>
        </w:rPr>
        <w:t xml:space="preserve">具有</w:t>
      </w:r>
      <w:r>
        <w:rPr>
          <w:rFonts w:hint="eastAsia" w:ascii="宋体" w:hAnsi="宋体" w:cs="宋体"/>
          <w:color w:val="auto"/>
          <w:sz w:val="24"/>
          <w:highlight w:val="none"/>
        </w:rPr>
        <w:t xml:space="preserve">标本转运物流流程规章制度（包括标本运输紧急预案）及工作各环节操作说明书。</w:t>
      </w:r>
      <w:r/>
    </w:p>
    <w:p>
      <w:pPr>
        <w:pStyle w:val="665"/>
        <w:numPr>
          <w:ilvl w:val="0"/>
          <w:numId w:val="0"/>
        </w:numPr>
        <w:ind w:firstLine="482"/>
        <w:jc w:val="left"/>
        <w:keepLines w:val="0"/>
        <w:keepNext w:val="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（详细内容见本</w:t>
      </w:r>
      <w:r>
        <w:rPr>
          <w:rFonts w:hint="eastAsia" w:ascii="宋体" w:hAnsi="宋体" w:eastAsia="宋体" w:cs="宋体"/>
          <w:b/>
          <w:bCs/>
          <w:color w:val="auto"/>
          <w:sz w:val="24"/>
          <w:szCs w:val="24"/>
          <w:highlight w:val="none"/>
          <w:lang w:val="en-US" w:eastAsia="zh-CN"/>
        </w:rPr>
        <w:t xml:space="preserve">招标</w:t>
      </w:r>
      <w:r>
        <w:rPr>
          <w:rFonts w:hint="eastAsia" w:ascii="宋体" w:hAnsi="宋体" w:eastAsia="宋体" w:cs="宋体"/>
          <w:b/>
          <w:bCs/>
          <w:color w:val="auto"/>
          <w:sz w:val="24"/>
          <w:szCs w:val="24"/>
          <w:highlight w:val="none"/>
        </w:rPr>
        <w:t xml:space="preserve">文件第四章）</w:t>
      </w:r>
      <w:r/>
    </w:p>
    <w:p>
      <w:pPr>
        <w:pStyle w:val="665"/>
        <w:ind w:firstLine="480"/>
        <w:jc w:val="left"/>
        <w:keepLines w:val="0"/>
        <w:keepNext w:val="0"/>
        <w:pageBreakBefore w:val="0"/>
        <w:spacing w:beforeAutospacing="0" w:afterAutospacing="0"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1年</w:t>
      </w:r>
      <w:r/>
    </w:p>
    <w:p>
      <w:pPr>
        <w:pStyle w:val="665"/>
        <w:ind w:firstLine="480"/>
        <w:jc w:val="left"/>
        <w:keepLines w:val="0"/>
        <w:keepNext w:val="0"/>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接受联合体参与</w:t>
      </w:r>
      <w:r>
        <w:rPr>
          <w:rFonts w:hint="eastAsia" w:ascii="宋体" w:hAnsi="宋体" w:eastAsia="宋体" w:cs="宋体"/>
          <w:color w:val="auto"/>
          <w:sz w:val="24"/>
          <w:szCs w:val="24"/>
          <w:highlight w:val="none"/>
          <w:lang w:val="en-US" w:eastAsia="zh-CN"/>
        </w:rPr>
        <w:t xml:space="preserve">招标</w:t>
      </w:r>
      <w:r/>
    </w:p>
    <w:p>
      <w:pPr>
        <w:pStyle w:val="665"/>
        <w:ind w:firstLine="498"/>
        <w:jc w:val="both"/>
        <w:keepLines/>
        <w:keepNext/>
        <w:pageBreakBefore w:val="0"/>
        <w:spacing w:beforeAutospacing="0" w:afterAutospacing="0" w:line="420" w:lineRule="exact"/>
        <w:rPr>
          <w:rFonts w:hint="eastAsia" w:ascii="宋体" w:hAnsi="宋体" w:eastAsia="宋体" w:cs="宋体"/>
          <w:color w:val="auto"/>
          <w:sz w:val="24"/>
          <w:szCs w:val="24"/>
          <w:highlight w:val="none"/>
        </w:rPr>
      </w:pPr>
      <w:r/>
      <w:bookmarkStart w:id="12" w:name="_Toc35393791"/>
      <w:r/>
      <w:bookmarkStart w:id="13" w:name="_Toc28359003"/>
      <w:r/>
      <w:bookmarkStart w:id="14" w:name="_Toc38985264"/>
      <w:r/>
      <w:bookmarkStart w:id="15" w:name="_Toc28359080"/>
      <w:r/>
      <w:bookmarkStart w:id="16" w:name="_Toc35393622"/>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pStyle w:val="665"/>
        <w:ind w:firstLine="480"/>
        <w:jc w:val="both"/>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65"/>
        <w:ind w:firstLine="480"/>
        <w:jc w:val="both"/>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665"/>
        <w:ind w:firstLine="480"/>
        <w:jc w:val="both"/>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665"/>
        <w:ind w:firstLine="480"/>
        <w:jc w:val="both"/>
        <w:pageBreakBefore w:val="0"/>
        <w:spacing w:beforeAutospacing="0" w:afterAutospacing="0"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665"/>
        <w:ind w:firstLine="480"/>
        <w:jc w:val="both"/>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65"/>
        <w:ind w:firstLine="480"/>
        <w:jc w:val="both"/>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665"/>
        <w:ind w:firstLine="480"/>
        <w:jc w:val="both"/>
        <w:pageBreakBefore w:val="0"/>
        <w:spacing w:beforeAutospacing="0" w:afterAutospacing="0"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65"/>
        <w:ind w:firstLine="480"/>
        <w:jc w:val="both"/>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65"/>
        <w:ind w:firstLine="480"/>
        <w:jc w:val="both"/>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pStyle w:val="665"/>
        <w:numPr>
          <w:ilvl w:val="0"/>
          <w:numId w:val="2"/>
        </w:numPr>
        <w:ind w:firstLine="480"/>
        <w:jc w:val="both"/>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落实政府采购政策需满足的资格要求：</w:t>
      </w:r>
      <w:r/>
    </w:p>
    <w:p>
      <w:pPr>
        <w:pStyle w:val="665"/>
        <w:ind w:left="0" w:firstLine="480"/>
        <w:keepLines w:val="0"/>
        <w:keepNext w:val="0"/>
        <w:pageBreakBefore w:val="0"/>
        <w:spacing w:beforeAutospacing="0" w:afterAutospacing="0" w:line="4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rPr>
        <w:t xml:space="preserve">本项目为非预留份额的采购项目或采购包，执行价格扣除优惠政策</w:t>
      </w:r>
      <w:r>
        <w:rPr>
          <w:rFonts w:hint="eastAsia" w:ascii="宋体" w:hAnsi="宋体" w:eastAsia="宋体" w:cs="宋体"/>
          <w:color w:val="auto"/>
          <w:sz w:val="24"/>
          <w:szCs w:val="24"/>
          <w:highlight w:val="none"/>
          <w:lang w:eastAsia="zh-CN"/>
        </w:rPr>
        <w:t xml:space="preserve">。</w:t>
      </w:r>
      <w:r/>
    </w:p>
    <w:p>
      <w:pPr>
        <w:pStyle w:val="665"/>
        <w:ind w:left="0" w:firstLine="480"/>
        <w:keepLines w:val="0"/>
        <w:keepNext w:val="0"/>
        <w:pageBreakBefore w:val="0"/>
        <w:spacing w:beforeAutospacing="0" w:afterAutospacing="0"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小微型企业价格扣除</w:t>
      </w:r>
      <w:r/>
    </w:p>
    <w:p>
      <w:pPr>
        <w:pStyle w:val="671"/>
        <w:ind w:left="0" w:firstLine="480"/>
        <w:keepLines w:val="0"/>
        <w:keepNext w:val="0"/>
        <w:pageBreakBefore w:val="0"/>
        <w:spacing w:before="0" w:after="0"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1）本项目若</w:t>
      </w:r>
      <w:r>
        <w:rPr>
          <w:rFonts w:hint="eastAsia" w:ascii="宋体" w:hAnsi="宋体" w:eastAsia="宋体" w:cs="宋体"/>
          <w:b/>
          <w:bCs/>
          <w:color w:val="auto"/>
          <w:highlight w:val="none"/>
        </w:rPr>
        <w:t xml:space="preserve">不专门面向中小企业采购</w:t>
      </w:r>
      <w:r>
        <w:rPr>
          <w:rFonts w:hint="eastAsia" w:ascii="宋体" w:hAnsi="宋体" w:eastAsia="宋体" w:cs="宋体"/>
          <w:color w:val="auto"/>
          <w:highlight w:val="none"/>
        </w:rPr>
        <w:t xml:space="preserve">，对</w:t>
      </w:r>
      <w:r>
        <w:rPr>
          <w:rFonts w:hint="eastAsia" w:ascii="宋体" w:hAnsi="宋体" w:eastAsia="宋体" w:cs="宋体"/>
          <w:color w:val="auto"/>
          <w:highlight w:val="none"/>
          <w:lang w:val="en-US" w:eastAsia="zh-CN"/>
        </w:rPr>
        <w:t xml:space="preserve">符合规定的</w:t>
      </w:r>
      <w:r>
        <w:rPr>
          <w:rFonts w:hint="eastAsia" w:ascii="宋体" w:hAnsi="宋体" w:eastAsia="宋体" w:cs="宋体"/>
          <w:color w:val="auto"/>
          <w:highlight w:val="none"/>
        </w:rPr>
        <w:t xml:space="preserve">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给予20%的扣除价格，用扣除后的价格参与评审；若专门面向中小企业采购，不再对小型和微型企业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给予价格扣除。</w:t>
      </w:r>
      <w:r/>
    </w:p>
    <w:p>
      <w:pPr>
        <w:pStyle w:val="665"/>
        <w:ind w:left="0" w:firstLine="480"/>
        <w:keepLines w:val="0"/>
        <w:keepNext w:val="0"/>
        <w:pageBreakBefore w:val="0"/>
        <w:spacing w:beforeAutospacing="0" w:afterAutospacing="0"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p>
    <w:p>
      <w:pPr>
        <w:pStyle w:val="665"/>
        <w:ind w:left="0" w:firstLine="480"/>
        <w:keepLines w:val="0"/>
        <w:keepNext w:val="0"/>
        <w:pageBreakBefore w:val="0"/>
        <w:spacing w:beforeAutospacing="0" w:afterAutospacing="0"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w:t>
      </w:r>
      <w:r>
        <w:rPr>
          <w:rFonts w:hint="eastAsia" w:ascii="宋体" w:hAnsi="宋体" w:eastAsia="宋体" w:cs="宋体"/>
          <w:color w:val="auto"/>
          <w:highlight w:val="none"/>
          <w:lang w:eastAsia="zh-CN"/>
        </w:rPr>
        <w:t xml:space="preserve">〔2011〕300号</w:t>
      </w:r>
      <w:r>
        <w:rPr>
          <w:rFonts w:hint="eastAsia" w:ascii="宋体" w:hAnsi="宋体" w:eastAsia="宋体" w:cs="宋体"/>
          <w:color w:val="auto"/>
          <w:highlight w:val="none"/>
        </w:rPr>
        <w:t xml:space="preserve">）文件规定自行填写。</w:t>
      </w:r>
      <w:r/>
    </w:p>
    <w:p>
      <w:pPr>
        <w:pStyle w:val="665"/>
        <w:ind w:left="0" w:firstLine="480"/>
        <w:keepLines w:val="0"/>
        <w:keepNext w:val="0"/>
        <w:pageBreakBefore w:val="0"/>
        <w:spacing w:beforeAutospacing="0" w:afterAutospacing="0"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残疾人福利单位价格扣除</w:t>
      </w:r>
      <w:r/>
    </w:p>
    <w:p>
      <w:pPr>
        <w:pStyle w:val="665"/>
        <w:ind w:left="0" w:firstLine="480"/>
        <w:keepLines w:val="0"/>
        <w:keepNext w:val="0"/>
        <w:pageBreakBefore w:val="0"/>
        <w:spacing w:beforeAutospacing="0" w:afterAutospacing="0" w:line="42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665"/>
        <w:ind w:left="0" w:firstLine="480"/>
        <w:keepLines w:val="0"/>
        <w:keepNext w:val="0"/>
        <w:pageBreakBefore w:val="0"/>
        <w:spacing w:beforeAutospacing="0" w:afterAutospacing="0"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665"/>
        <w:ind w:left="0" w:firstLine="480"/>
        <w:keepLines w:val="0"/>
        <w:keepNext w:val="0"/>
        <w:pageBreakBefore w:val="0"/>
        <w:spacing w:beforeAutospacing="0" w:afterAutospacing="0"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665"/>
        <w:ind w:left="0" w:firstLine="480"/>
        <w:keepLines w:val="0"/>
        <w:keepNext w:val="0"/>
        <w:pageBreakBefore w:val="0"/>
        <w:spacing w:beforeAutospacing="0" w:afterAutospacing="0"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监狱和戒毒企业价格扣除</w:t>
      </w:r>
      <w:r/>
    </w:p>
    <w:p>
      <w:pPr>
        <w:pStyle w:val="665"/>
        <w:ind w:left="0" w:firstLine="480"/>
        <w:keepLines w:val="0"/>
        <w:keepNext w:val="0"/>
        <w:pageBreakBefore w:val="0"/>
        <w:spacing w:beforeAutospacing="0" w:afterAutospacing="0" w:line="420" w:lineRule="exact"/>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665"/>
        <w:ind w:left="0" w:firstLine="480"/>
        <w:keepLines w:val="0"/>
        <w:keepNext w:val="0"/>
        <w:pageBreakBefore w:val="0"/>
        <w:spacing w:beforeAutospacing="0" w:afterAutospacing="0"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65"/>
        <w:ind w:left="0" w:firstLine="480"/>
        <w:keepLines w:val="0"/>
        <w:keepNext w:val="0"/>
        <w:pageBreakBefore w:val="0"/>
        <w:spacing w:beforeAutospacing="0" w:afterAutospacing="0"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w:t>
      </w:r>
      <w:r>
        <w:rPr>
          <w:rFonts w:hint="eastAsia" w:ascii="宋体" w:hAnsi="宋体" w:eastAsia="宋体" w:cs="宋体"/>
          <w:color w:val="auto"/>
          <w:highlight w:val="none"/>
          <w:lang w:eastAsia="zh-CN"/>
        </w:rPr>
        <w:t xml:space="preserve">〔2014〕68号</w:t>
      </w:r>
      <w:r>
        <w:rPr>
          <w:rFonts w:hint="eastAsia" w:ascii="宋体" w:hAnsi="宋体" w:eastAsia="宋体" w:cs="宋体"/>
          <w:color w:val="auto"/>
          <w:highlight w:val="none"/>
        </w:rPr>
        <w:t xml:space="preserve">）。</w:t>
      </w:r>
      <w:r/>
    </w:p>
    <w:p>
      <w:pPr>
        <w:pStyle w:val="665"/>
        <w:ind w:left="0" w:firstLine="480"/>
        <w:keepLines w:val="0"/>
        <w:keepNext w:val="0"/>
        <w:pageBreakBefore w:val="0"/>
        <w:spacing w:beforeAutospacing="0" w:afterAutospacing="0"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残疾人福利单位、监狱企业属于小型、微型企业的，不重复享受政策。</w:t>
      </w:r>
      <w:r/>
    </w:p>
    <w:p>
      <w:pPr>
        <w:pStyle w:val="665"/>
        <w:ind w:left="0" w:firstLine="480"/>
        <w:keepLines w:val="0"/>
        <w:keepNext w:val="0"/>
        <w:pageBreakBefore w:val="0"/>
        <w:spacing w:beforeAutospacing="0" w:afterAutospacing="0"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665"/>
        <w:ind w:left="0" w:firstLine="480"/>
        <w:keepLines w:val="0"/>
        <w:keepNext w:val="0"/>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ind w:firstLine="480"/>
        <w:jc w:val="left"/>
        <w:keepLines w:val="0"/>
        <w:keepNext w:val="0"/>
        <w:pageBreakBefore w:val="0"/>
        <w:spacing w:line="420" w:lineRule="exact"/>
        <w:widowControl/>
        <w:rPr>
          <w:rFonts w:hint="default" w:ascii="宋体" w:hAnsi="宋体" w:eastAsia="宋体" w:cs="宋体"/>
          <w:b/>
          <w:bCs/>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3.本项目的特定资格要求：</w:t>
      </w:r>
      <w:r>
        <w:rPr>
          <w:rFonts w:hint="eastAsia" w:ascii="宋体" w:hAnsi="宋体" w:eastAsia="宋体" w:cs="宋体"/>
          <w:b/>
          <w:bCs/>
          <w:color w:val="auto"/>
          <w:sz w:val="24"/>
          <w:szCs w:val="24"/>
          <w:highlight w:val="none"/>
          <w:lang w:val="en-US" w:eastAsia="zh-CN" w:bidi="ar-SA"/>
        </w:rPr>
        <w:t xml:space="preserve">有效期内的《医疗机构执业许可证》，投标时提供原件彩色扫描件</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4.本项目不接受联合体投标</w:t>
      </w:r>
      <w:r/>
    </w:p>
    <w:p>
      <w:pPr>
        <w:pStyle w:val="665"/>
        <w:ind w:firstLine="498"/>
        <w:jc w:val="both"/>
        <w:keepLines/>
        <w:keepNext/>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bookmarkStart w:id="17" w:name="_Toc28359005"/>
      <w:r/>
      <w:bookmarkStart w:id="18" w:name="_Toc38985266"/>
      <w:r/>
      <w:bookmarkStart w:id="19" w:name="_Toc35393793"/>
      <w:r/>
      <w:bookmarkStart w:id="20" w:name="_Toc28359082"/>
      <w:r/>
      <w:bookmarkStart w:id="21" w:name="_Toc35393624"/>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4.售价：0元</w:t>
      </w:r>
      <w:r/>
    </w:p>
    <w:p>
      <w:pPr>
        <w:pStyle w:val="665"/>
        <w:ind w:firstLine="498"/>
        <w:jc w:val="both"/>
        <w:keepLines/>
        <w:keepNext/>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bidi="ar-SA"/>
        </w:rPr>
        <w:t xml:space="preserve">时间：2025年11月20日 09点00分（北京时间）</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2.地点：苏采云“不见面”开标大厅 。</w:t>
      </w:r>
      <w:r/>
    </w:p>
    <w:p>
      <w:pPr>
        <w:pStyle w:val="665"/>
        <w:ind w:firstLine="498"/>
        <w:jc w:val="both"/>
        <w:keepLines/>
        <w:keepNext/>
        <w:pageBreakBefore w:val="0"/>
        <w:spacing w:beforeAutospacing="0" w:afterAutospacing="0" w:line="420" w:lineRule="exact"/>
        <w:rPr>
          <w:rFonts w:hint="eastAsia" w:ascii="宋体" w:hAnsi="宋体" w:eastAsia="宋体" w:cs="宋体"/>
          <w:color w:val="auto"/>
          <w:sz w:val="24"/>
          <w:szCs w:val="24"/>
          <w:highlight w:val="none"/>
        </w:rPr>
      </w:pPr>
      <w:r/>
      <w:bookmarkStart w:id="22" w:name="_Toc35393794"/>
      <w:r/>
      <w:bookmarkStart w:id="23" w:name="_Toc28359084"/>
      <w:r/>
      <w:bookmarkStart w:id="24" w:name="_Toc35393625"/>
      <w:r/>
      <w:bookmarkStart w:id="25" w:name="_Toc28359007"/>
      <w:r/>
      <w:bookmarkStart w:id="26" w:name="_Toc38985267"/>
      <w:r>
        <w:rPr>
          <w:rFonts w:hint="eastAsia" w:ascii="宋体" w:hAnsi="宋体" w:eastAsia="宋体" w:cs="宋体"/>
          <w:b/>
          <w:color w:val="auto"/>
          <w:sz w:val="24"/>
          <w:szCs w:val="24"/>
          <w:highlight w:val="none"/>
        </w:rPr>
        <w:t xml:space="preserve">五、公告期限</w:t>
      </w:r>
      <w:bookmarkEnd w:id="22"/>
      <w:r/>
      <w:bookmarkEnd w:id="23"/>
      <w:r/>
      <w:bookmarkEnd w:id="24"/>
      <w:r/>
      <w:bookmarkEnd w:id="25"/>
      <w:r/>
      <w:bookmarkEnd w:id="26"/>
      <w:r/>
      <w:r/>
    </w:p>
    <w:p>
      <w:pPr>
        <w:pStyle w:val="665"/>
        <w:ind w:firstLine="498"/>
        <w:jc w:val="both"/>
        <w:keepLines/>
        <w:keepNext/>
        <w:pageBreakBefore w:val="0"/>
        <w:spacing w:beforeAutospacing="0" w:afterAutospacing="0" w:line="420" w:lineRule="exact"/>
        <w:rPr>
          <w:rFonts w:hint="eastAsia" w:ascii="宋体" w:hAnsi="宋体" w:eastAsia="宋体" w:cs="宋体"/>
          <w:color w:val="auto"/>
          <w:sz w:val="24"/>
          <w:szCs w:val="24"/>
          <w:highlight w:val="none"/>
          <w:lang w:val="en-US" w:eastAsia="zh-CN"/>
        </w:rPr>
      </w:pPr>
      <w:r/>
      <w:bookmarkStart w:id="27" w:name="_Toc35393626"/>
      <w:r/>
      <w:bookmarkStart w:id="28" w:name="_Toc35393795"/>
      <w:r/>
      <w:bookmarkStart w:id="29" w:name="_Toc38985268"/>
      <w:r>
        <w:rPr>
          <w:rFonts w:hint="eastAsia" w:ascii="宋体" w:hAnsi="宋体" w:eastAsia="宋体" w:cs="宋体"/>
          <w:color w:val="auto"/>
          <w:sz w:val="24"/>
          <w:szCs w:val="24"/>
          <w:highlight w:val="none"/>
          <w:lang w:val="en-US" w:eastAsia="zh-CN"/>
        </w:rPr>
        <w:t xml:space="preserve">自本公告发布之日起5个工作日。</w:t>
      </w:r>
      <w:bookmarkEnd w:id="27"/>
      <w:r/>
      <w:bookmarkEnd w:id="28"/>
      <w:r/>
      <w:bookmarkEnd w:id="29"/>
      <w:r/>
      <w:r/>
    </w:p>
    <w:p>
      <w:pPr>
        <w:pStyle w:val="665"/>
        <w:ind w:firstLine="498"/>
        <w:jc w:val="both"/>
        <w:keepLines/>
        <w:keepNext/>
        <w:pageBreakBefore w:val="0"/>
        <w:spacing w:beforeAutospacing="0" w:afterAutospacing="0" w:line="4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665"/>
        <w:ind w:firstLine="498"/>
        <w:jc w:val="both"/>
        <w:keepLines/>
        <w:keepNext/>
        <w:pageBreakBefore w:val="0"/>
        <w:spacing w:beforeAutospacing="0" w:afterAutospacing="0" w:line="420" w:lineRule="exact"/>
        <w:rPr>
          <w:rFonts w:hint="eastAsia" w:ascii="宋体" w:hAnsi="宋体" w:eastAsia="宋体" w:cs="宋体"/>
          <w:color w:val="auto"/>
          <w:sz w:val="24"/>
          <w:szCs w:val="24"/>
          <w:highlight w:val="none"/>
          <w:lang w:val="en-US" w:eastAsia="zh-CN"/>
        </w:rPr>
      </w:pPr>
      <w:r/>
      <w:bookmarkStart w:id="30" w:name="_Toc28359018"/>
      <w:r>
        <w:rPr>
          <w:rFonts w:hint="eastAsia" w:ascii="宋体" w:hAnsi="宋体" w:eastAsia="宋体" w:cs="宋体"/>
          <w:color w:val="auto"/>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65"/>
        <w:ind w:firstLine="498"/>
        <w:jc w:val="both"/>
        <w:keepLines/>
        <w:keepNext/>
        <w:pageBreakBefore w:val="0"/>
        <w:spacing w:beforeAutospacing="0" w:afterAutospacing="0" w:line="42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color w:val="auto"/>
          <w:sz w:val="24"/>
          <w:szCs w:val="24"/>
          <w:highlight w:val="none"/>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val="en-US" w:eastAsia="zh-CN" w:bidi="ar-SA"/>
        </w:rPr>
        <w:t xml:space="preserve">在“中国政府采购网”“江苏政府采购网”“盐城市政府采购网”发布的更正公告。</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4.本次招标不收取投标保证金，不收取质量保证金。</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七、对本次招标提出询问，请按以下方式联系。</w:t>
      </w:r>
      <w:bookmarkEnd w:id="30"/>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bookmarkStart w:id="31" w:name="_Toc28359009"/>
      <w:r>
        <w:rPr>
          <w:rFonts w:hint="eastAsia" w:ascii="宋体" w:hAnsi="宋体" w:eastAsia="宋体" w:cs="宋体"/>
          <w:color w:val="auto"/>
          <w:sz w:val="24"/>
          <w:szCs w:val="24"/>
          <w:highlight w:val="none"/>
          <w:lang w:val="en-US" w:eastAsia="zh-CN" w:bidi="ar-SA"/>
        </w:rPr>
        <w:t xml:space="preserve">1.采购人信息：</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名  称：响水县人民医院</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地  址：盐城市响水县响水镇园林路1号</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联系人：许女士   </w:t>
      </w:r>
      <w:r/>
    </w:p>
    <w:p>
      <w:pPr>
        <w:ind w:firstLine="480"/>
        <w:jc w:val="left"/>
        <w:keepLines w:val="0"/>
        <w:keepNext w:val="0"/>
        <w:pageBreakBefore w:val="0"/>
        <w:spacing w:line="420" w:lineRule="exact"/>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电  话：0515-86889019</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 </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2.采购代理机构信息</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名  称：江苏航耀项目管理有限公司 </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地 址：盐城市盐南高新区科城街道中南世纪城悦城33幢1912、1913室</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联系人：吉先生 </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电  话：13813438219</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3.项目联系人：</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联系人：吉先生 </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电  话：13813438219</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bidi="ar-SA"/>
        </w:rPr>
        <w:suppressLineNumbers w:val="0"/>
      </w:pPr>
      <w:r/>
      <w:bookmarkStart w:id="202" w:name="_GoBack"/>
      <w:r/>
      <w:bookmarkEnd w:id="202"/>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65"/>
        <w:ind w:right="840"/>
        <w:jc w:val="center"/>
        <w:spacing w:beforeAutospacing="0" w:afterAutospacing="0"/>
        <w:rPr>
          <w:color w:val="auto"/>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highlight w:val="none"/>
        </w:rPr>
        <w:t xml:space="preserve"> </w:t>
      </w:r>
      <w:bookmarkStart w:id="32" w:name="_Toc120614211"/>
      <w:r>
        <w:rPr>
          <w:rFonts w:hint="eastAsia" w:ascii="黑体" w:hAnsi="宋体" w:eastAsia="黑体" w:cs="黑体"/>
          <w:b/>
          <w:color w:val="auto"/>
          <w:sz w:val="44"/>
          <w:szCs w:val="44"/>
          <w:highlight w:val="none"/>
        </w:rPr>
        <w:t xml:space="preserve">第二章  </w:t>
      </w:r>
      <w:bookmarkEnd w:id="32"/>
      <w:r/>
      <w:bookmarkStart w:id="33" w:name="_Toc513029202"/>
      <w:r/>
      <w:bookmarkStart w:id="34" w:name="_Toc20823274"/>
      <w:r/>
      <w:bookmarkStart w:id="35" w:name="_Toc120614213"/>
      <w:r/>
      <w:bookmarkStart w:id="36" w:name="_Toc16938518"/>
      <w:r>
        <w:rPr>
          <w:rFonts w:hint="eastAsia" w:ascii="黑体" w:hAnsi="宋体" w:eastAsia="黑体" w:cs="黑体"/>
          <w:b/>
          <w:color w:val="auto"/>
          <w:sz w:val="44"/>
          <w:szCs w:val="44"/>
          <w:highlight w:val="none"/>
        </w:rPr>
        <w:t xml:space="preserve">投标人须知</w:t>
      </w:r>
      <w:bookmarkEnd w:id="33"/>
      <w:r/>
      <w:bookmarkEnd w:id="34"/>
      <w:r/>
      <w:bookmarkEnd w:id="35"/>
      <w:r/>
      <w:bookmarkEnd w:id="36"/>
      <w:r/>
      <w:r/>
    </w:p>
    <w:p>
      <w:pPr>
        <w:pStyle w:val="665"/>
        <w:ind w:left="0" w:firstLine="482"/>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37" w:name="_Toc20823275"/>
      <w:r/>
      <w:bookmarkStart w:id="38" w:name="_Toc16938519"/>
      <w:r/>
      <w:bookmarkStart w:id="39" w:name="_Toc120614214"/>
      <w:r/>
      <w:bookmarkStart w:id="40" w:name="_Toc513029203"/>
      <w:r>
        <w:rPr>
          <w:rFonts w:hint="eastAsia" w:ascii="宋体" w:hAnsi="宋体" w:eastAsia="宋体" w:cs="宋体"/>
          <w:b/>
          <w:color w:val="auto"/>
          <w:sz w:val="24"/>
          <w:szCs w:val="24"/>
          <w:highlight w:val="none"/>
        </w:rPr>
        <w:t xml:space="preserve">一、总则</w:t>
      </w:r>
      <w:bookmarkEnd w:id="37"/>
      <w:r/>
      <w:bookmarkEnd w:id="38"/>
      <w:r/>
      <w:bookmarkEnd w:id="39"/>
      <w:r/>
      <w:bookmarkEnd w:id="40"/>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41" w:name="_Toc16938520"/>
      <w:r/>
      <w:bookmarkStart w:id="42" w:name="_Toc458694821"/>
      <w:r/>
      <w:bookmarkStart w:id="43" w:name="_Toc513029204"/>
      <w:r/>
      <w:bookmarkStart w:id="44" w:name="_Toc20823276"/>
      <w:r/>
      <w:bookmarkStart w:id="45" w:name="_Hlt16619475"/>
      <w:r>
        <w:rPr>
          <w:rFonts w:hint="eastAsia" w:ascii="宋体" w:hAnsi="宋体" w:eastAsia="宋体" w:cs="宋体"/>
          <w:color w:val="auto"/>
          <w:sz w:val="24"/>
          <w:szCs w:val="24"/>
          <w:highlight w:val="none"/>
        </w:rPr>
        <w:t xml:space="preserve">1</w:t>
      </w:r>
      <w:bookmarkEnd w:id="41"/>
      <w:r>
        <w:rPr>
          <w:rFonts w:hint="eastAsia" w:ascii="宋体" w:hAnsi="宋体" w:eastAsia="宋体" w:cs="宋体"/>
          <w:color w:val="auto"/>
          <w:sz w:val="24"/>
          <w:szCs w:val="24"/>
          <w:highlight w:val="none"/>
        </w:rPr>
        <w:t xml:space="preserve">、招标方式</w:t>
      </w:r>
      <w:bookmarkEnd w:id="42"/>
      <w:r/>
      <w:bookmarkEnd w:id="43"/>
      <w:r/>
      <w:bookmarkEnd w:id="44"/>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46" w:name="_Toc513029205"/>
      <w:r/>
      <w:bookmarkStart w:id="47" w:name="_Toc16938521"/>
      <w:r/>
      <w:bookmarkStart w:id="48" w:name="_Toc20823277"/>
      <w:r>
        <w:rPr>
          <w:rFonts w:hint="eastAsia" w:ascii="宋体" w:hAnsi="宋体" w:eastAsia="宋体" w:cs="宋体"/>
          <w:color w:val="auto"/>
          <w:sz w:val="24"/>
          <w:szCs w:val="24"/>
          <w:highlight w:val="none"/>
        </w:rPr>
        <w:t xml:space="preserve">2、合格的投标人</w:t>
      </w:r>
      <w:bookmarkEnd w:id="46"/>
      <w:r/>
      <w:bookmarkEnd w:id="47"/>
      <w:r/>
      <w:bookmarkEnd w:id="48"/>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49" w:name="_Toc513029206"/>
      <w:r/>
      <w:bookmarkStart w:id="50" w:name="_Toc20823278"/>
      <w:r/>
      <w:bookmarkStart w:id="51" w:name="_Toc16938522"/>
      <w:r>
        <w:rPr>
          <w:rFonts w:hint="eastAsia" w:ascii="宋体" w:hAnsi="宋体" w:eastAsia="宋体" w:cs="宋体"/>
          <w:color w:val="auto"/>
          <w:sz w:val="24"/>
          <w:szCs w:val="24"/>
          <w:highlight w:val="none"/>
        </w:rPr>
        <w:t xml:space="preserve">3、适用法律</w:t>
      </w:r>
      <w:bookmarkEnd w:id="49"/>
      <w:r/>
      <w:bookmarkEnd w:id="50"/>
      <w:r/>
      <w:bookmarkEnd w:id="51"/>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52" w:name="_Toc462564067"/>
      <w:r/>
      <w:bookmarkStart w:id="53" w:name="_Toc20823279"/>
      <w:r/>
      <w:bookmarkStart w:id="54" w:name="_Toc16938523"/>
      <w:r/>
      <w:bookmarkStart w:id="55" w:name="_Toc513029207"/>
      <w:r>
        <w:rPr>
          <w:rFonts w:hint="eastAsia" w:ascii="宋体" w:hAnsi="宋体" w:eastAsia="宋体" w:cs="宋体"/>
          <w:color w:val="auto"/>
          <w:sz w:val="24"/>
          <w:szCs w:val="24"/>
          <w:highlight w:val="none"/>
        </w:rPr>
        <w:t xml:space="preserve">4、投标费用</w:t>
      </w:r>
      <w:bookmarkEnd w:id="52"/>
      <w:r/>
      <w:bookmarkEnd w:id="53"/>
      <w:r/>
      <w:bookmarkEnd w:id="54"/>
      <w:r/>
      <w:bookmarkEnd w:id="55"/>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lang w:val="en-US" w:eastAsia="zh-CN"/>
        </w:rPr>
        <w:t xml:space="preserve">采购人和招标代理机构</w:t>
      </w:r>
      <w:r>
        <w:rPr>
          <w:rFonts w:hint="eastAsia" w:ascii="宋体" w:hAnsi="宋体" w:eastAsia="宋体" w:cs="宋体"/>
          <w:color w:val="auto"/>
          <w:sz w:val="24"/>
          <w:szCs w:val="24"/>
          <w:highlight w:val="none"/>
        </w:rPr>
        <w:t xml:space="preserve">在任何情况下均无义务和责任承担这些费用。</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w:t>
      </w:r>
      <w:r>
        <w:rPr>
          <w:rFonts w:hint="eastAsia" w:ascii="宋体" w:hAnsi="宋体" w:eastAsia="宋体" w:cs="宋体"/>
          <w:color w:val="auto"/>
          <w:sz w:val="24"/>
          <w:szCs w:val="24"/>
          <w:highlight w:val="none"/>
          <w:lang w:val="en-US" w:eastAsia="zh-CN"/>
        </w:rPr>
        <w:t xml:space="preserve">采购人和招标代理机构</w:t>
      </w:r>
      <w:r>
        <w:rPr>
          <w:rFonts w:hint="eastAsia" w:ascii="宋体" w:hAnsi="宋体" w:eastAsia="宋体" w:cs="宋体"/>
          <w:color w:val="auto"/>
          <w:sz w:val="24"/>
          <w:szCs w:val="24"/>
          <w:highlight w:val="none"/>
        </w:rPr>
        <w:t xml:space="preserve">不收取标书工本费。</w:t>
      </w:r>
      <w:r/>
    </w:p>
    <w:p>
      <w:pPr>
        <w:ind w:left="0" w:firstLine="480"/>
        <w:jc w:val="left"/>
        <w:pageBreakBefore w:val="0"/>
        <w:spacing w:line="420" w:lineRule="exact"/>
        <w:shd w:val="clear" w:color="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4.3本次招标代理服务费由中标人承担，按苏招协【2022】002号*50%计取；投标人在投标报价时综合考虑在报价中，中标后采购人不另行补偿。中标人在领取中标通知书时一次性交给招标代理公司（收费基数按采购人预算价执行）。</w:t>
      </w:r>
      <w:r/>
    </w:p>
    <w:p>
      <w:pPr>
        <w:pStyle w:val="665"/>
        <w:ind w:left="0" w:firstLine="482"/>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招标文件的约束力</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665"/>
        <w:ind w:left="0" w:firstLine="482"/>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56" w:name="_Toc513029209"/>
      <w:r/>
      <w:bookmarkStart w:id="57" w:name="_Toc120614215"/>
      <w:r/>
      <w:bookmarkStart w:id="58" w:name="_Toc16938525"/>
      <w:r/>
      <w:bookmarkStart w:id="59" w:name="_Toc20823281"/>
      <w:r>
        <w:rPr>
          <w:rFonts w:hint="eastAsia" w:ascii="宋体" w:hAnsi="宋体" w:eastAsia="宋体" w:cs="宋体"/>
          <w:b/>
          <w:color w:val="auto"/>
          <w:sz w:val="24"/>
          <w:szCs w:val="24"/>
          <w:highlight w:val="none"/>
        </w:rPr>
        <w:t xml:space="preserve">二、招标文件</w:t>
      </w:r>
      <w:bookmarkEnd w:id="56"/>
      <w:r/>
      <w:bookmarkEnd w:id="57"/>
      <w:r/>
      <w:bookmarkEnd w:id="58"/>
      <w:r/>
      <w:bookmarkEnd w:id="59"/>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60" w:name="_Toc16938526"/>
      <w:r/>
      <w:bookmarkStart w:id="61" w:name="_Toc20823282"/>
      <w:r/>
      <w:bookmarkStart w:id="62" w:name="_Toc513029210"/>
      <w:r>
        <w:rPr>
          <w:rFonts w:hint="eastAsia" w:ascii="宋体" w:hAnsi="宋体" w:eastAsia="宋体" w:cs="宋体"/>
          <w:color w:val="auto"/>
          <w:sz w:val="24"/>
          <w:szCs w:val="24"/>
          <w:highlight w:val="none"/>
        </w:rPr>
        <w:t xml:space="preserve">6、招标文件构成</w:t>
      </w:r>
      <w:bookmarkEnd w:id="60"/>
      <w:r/>
      <w:bookmarkEnd w:id="61"/>
      <w:r/>
      <w:bookmarkEnd w:id="62"/>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val="en-US" w:eastAsia="zh-CN"/>
        </w:rPr>
        <w:t xml:space="preserve">采购人和招标代理机构</w:t>
      </w:r>
      <w:r>
        <w:rPr>
          <w:rFonts w:hint="eastAsia" w:ascii="宋体" w:hAnsi="宋体" w:eastAsia="宋体" w:cs="宋体"/>
          <w:color w:val="auto"/>
          <w:sz w:val="24"/>
          <w:szCs w:val="24"/>
          <w:highlight w:val="none"/>
        </w:rPr>
        <w:t xml:space="preserve">联系解决。</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63" w:name="_Toc513029211"/>
      <w:r/>
      <w:bookmarkStart w:id="64" w:name="_Toc16938527"/>
      <w:r/>
      <w:bookmarkStart w:id="65" w:name="_Toc20823283"/>
      <w:r/>
      <w:bookmarkStart w:id="66" w:name="_Toc462564070"/>
      <w:r>
        <w:rPr>
          <w:rFonts w:hint="eastAsia" w:ascii="宋体" w:hAnsi="宋体" w:eastAsia="宋体" w:cs="宋体"/>
          <w:color w:val="auto"/>
          <w:sz w:val="24"/>
          <w:szCs w:val="24"/>
          <w:highlight w:val="none"/>
        </w:rPr>
        <w:t xml:space="preserve">7、招标文件的澄清</w:t>
      </w:r>
      <w:bookmarkEnd w:id="63"/>
      <w:r/>
      <w:bookmarkEnd w:id="64"/>
      <w:r/>
      <w:bookmarkEnd w:id="65"/>
      <w:r/>
      <w:bookmarkEnd w:id="66"/>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67" w:name="_Toc20823284"/>
      <w:r/>
      <w:bookmarkStart w:id="68" w:name="_Toc462564071"/>
      <w:r/>
      <w:bookmarkStart w:id="69" w:name="_Toc16938528"/>
      <w:r/>
      <w:bookmarkStart w:id="70" w:name="_Toc513029212"/>
      <w:r>
        <w:rPr>
          <w:rFonts w:hint="eastAsia" w:ascii="宋体" w:hAnsi="宋体" w:eastAsia="宋体" w:cs="宋体"/>
          <w:color w:val="auto"/>
          <w:sz w:val="24"/>
          <w:szCs w:val="24"/>
          <w:highlight w:val="none"/>
        </w:rPr>
        <w:t xml:space="preserve">8、招标文件的修改</w:t>
      </w:r>
      <w:bookmarkEnd w:id="67"/>
      <w:r/>
      <w:bookmarkEnd w:id="68"/>
      <w:r/>
      <w:bookmarkEnd w:id="69"/>
      <w:r/>
      <w:bookmarkEnd w:id="70"/>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可以对招标文件进行修改。</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有权按照法定的要求推迟投标截止日期和开标日期。</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盐城市政府采购网公布，补充文件将作为招标文件的组成部分，并对投标人具有约束力。</w:t>
      </w:r>
      <w:r/>
    </w:p>
    <w:p>
      <w:pPr>
        <w:pStyle w:val="665"/>
        <w:ind w:left="0" w:firstLine="482"/>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71" w:name="_Toc120614216"/>
      <w:r/>
      <w:bookmarkStart w:id="72" w:name="_Toc20823285"/>
      <w:r/>
      <w:bookmarkStart w:id="73" w:name="_Toc462564072"/>
      <w:r/>
      <w:bookmarkStart w:id="74" w:name="_Toc513029213"/>
      <w:r/>
      <w:bookmarkStart w:id="75" w:name="_Toc16938529"/>
      <w:r>
        <w:rPr>
          <w:rFonts w:hint="eastAsia" w:ascii="宋体" w:hAnsi="宋体" w:eastAsia="宋体" w:cs="宋体"/>
          <w:b/>
          <w:color w:val="auto"/>
          <w:sz w:val="24"/>
          <w:szCs w:val="24"/>
          <w:highlight w:val="none"/>
        </w:rPr>
        <w:t xml:space="preserve">三、投标文件的编制</w:t>
      </w:r>
      <w:bookmarkEnd w:id="71"/>
      <w:r/>
      <w:bookmarkEnd w:id="72"/>
      <w:r/>
      <w:bookmarkEnd w:id="73"/>
      <w:r/>
      <w:bookmarkEnd w:id="74"/>
      <w:r/>
      <w:bookmarkEnd w:id="75"/>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76" w:name="_Toc16938530"/>
      <w:r/>
      <w:bookmarkStart w:id="77" w:name="_Toc20823286"/>
      <w:r/>
      <w:bookmarkStart w:id="78" w:name="_Toc462564073"/>
      <w:r/>
      <w:bookmarkStart w:id="79" w:name="_Toc513029214"/>
      <w:r>
        <w:rPr>
          <w:rFonts w:hint="eastAsia" w:ascii="宋体" w:hAnsi="宋体" w:eastAsia="宋体" w:cs="宋体"/>
          <w:color w:val="auto"/>
          <w:sz w:val="24"/>
          <w:szCs w:val="24"/>
          <w:highlight w:val="none"/>
        </w:rPr>
        <w:t xml:space="preserve">9、投标文件的语言及度量衡单位</w:t>
      </w:r>
      <w:bookmarkEnd w:id="76"/>
      <w:r/>
      <w:bookmarkEnd w:id="77"/>
      <w:r/>
      <w:bookmarkEnd w:id="78"/>
      <w:r/>
      <w:bookmarkEnd w:id="79"/>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80" w:name="_Toc16938531"/>
      <w:r/>
      <w:bookmarkStart w:id="81" w:name="_Toc513029215"/>
      <w:r/>
      <w:bookmarkStart w:id="82" w:name="_Toc20823287"/>
      <w:r/>
      <w:bookmarkStart w:id="83" w:name="_Toc462564074"/>
      <w:r>
        <w:rPr>
          <w:rFonts w:hint="eastAsia" w:ascii="宋体" w:hAnsi="宋体" w:eastAsia="宋体" w:cs="宋体"/>
          <w:color w:val="auto"/>
          <w:sz w:val="24"/>
          <w:szCs w:val="24"/>
          <w:highlight w:val="none"/>
        </w:rPr>
        <w:t xml:space="preserve">10、投标文件构成</w:t>
      </w:r>
      <w:bookmarkEnd w:id="80"/>
      <w:r/>
      <w:bookmarkEnd w:id="81"/>
      <w:r/>
      <w:bookmarkEnd w:id="82"/>
      <w:r/>
      <w:bookmarkEnd w:id="83"/>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盐城市政府采购网”发布的招标文件为准。</w:t>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84" w:name="_Toc14577354"/>
      <w:r/>
      <w:bookmarkStart w:id="85" w:name="_Toc49090507"/>
      <w:r/>
      <w:bookmarkStart w:id="86" w:name="_Toc513029216"/>
      <w:r/>
      <w:bookmarkStart w:id="87" w:name="_Toc14577357"/>
      <w:r/>
      <w:bookmarkStart w:id="88" w:name="_Toc513029219"/>
      <w:r/>
      <w:bookmarkStart w:id="89" w:name="_Toc49090509"/>
      <w:r/>
      <w:bookmarkStart w:id="90" w:name="_Hlt26670360"/>
      <w:r/>
      <w:bookmarkStart w:id="91" w:name="_Hlt26954838"/>
      <w:r/>
      <w:bookmarkStart w:id="92" w:name="_Hlt26668975"/>
      <w:r>
        <w:rPr>
          <w:rFonts w:hint="eastAsia" w:ascii="宋体" w:hAnsi="宋体" w:eastAsia="宋体" w:cs="宋体"/>
          <w:color w:val="auto"/>
          <w:sz w:val="24"/>
          <w:szCs w:val="24"/>
          <w:highlight w:val="none"/>
        </w:rPr>
        <w:t xml:space="preserve">11、证明投标人及投标标的符合招标文件规定的文件</w:t>
      </w:r>
      <w:bookmarkEnd w:id="84"/>
      <w:r/>
      <w:bookmarkEnd w:id="85"/>
      <w:r/>
      <w:bookmarkEnd w:id="86"/>
      <w:r/>
      <w:bookmarkEnd w:id="87"/>
      <w:r/>
      <w:bookmarkEnd w:id="88"/>
      <w:r/>
      <w:bookmarkEnd w:id="89"/>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93" w:name="_Toc14577355"/>
      <w:r/>
      <w:bookmarkStart w:id="94" w:name="_Toc49090508"/>
      <w:r>
        <w:rPr>
          <w:rFonts w:hint="eastAsia" w:ascii="宋体" w:hAnsi="宋体" w:eastAsia="宋体" w:cs="宋体"/>
          <w:color w:val="auto"/>
          <w:sz w:val="24"/>
          <w:szCs w:val="24"/>
          <w:highlight w:val="none"/>
        </w:rPr>
        <w:t xml:space="preserve">11.1投标人应按照法律、法规、规章和规范性文件以及招标文件要求提交证明文件，证明其及投标标的符合招标文件规定。</w:t>
      </w:r>
      <w:bookmarkEnd w:id="93"/>
      <w:r/>
      <w:bookmarkEnd w:id="94"/>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w:t>
      </w:r>
      <w:bookmarkStart w:id="95" w:name="_Hlt26670373"/>
      <w:r>
        <w:rPr>
          <w:rFonts w:hint="eastAsia" w:ascii="宋体" w:hAnsi="宋体" w:eastAsia="宋体" w:cs="宋体"/>
          <w:color w:val="auto"/>
          <w:sz w:val="24"/>
          <w:szCs w:val="24"/>
          <w:highlight w:val="none"/>
        </w:rPr>
        <w:t xml:space="preserve">表</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6" w:name="_Hlt26954840"/>
      <w:r>
        <w:rPr>
          <w:rFonts w:hint="eastAsia" w:ascii="宋体" w:hAnsi="宋体" w:eastAsia="宋体" w:cs="宋体"/>
          <w:color w:val="auto"/>
          <w:sz w:val="24"/>
          <w:szCs w:val="24"/>
          <w:highlight w:val="none"/>
        </w:rPr>
        <w:t xml:space="preserve">标人应按照招标文件规定格式填报投标分项报价表</w:t>
      </w:r>
      <w:bookmarkStart w:id="97" w:name="_Hlt26670399"/>
      <w:r>
        <w:rPr>
          <w:rFonts w:hint="eastAsia" w:ascii="宋体" w:hAnsi="宋体" w:eastAsia="宋体" w:cs="宋体"/>
          <w:color w:val="auto"/>
          <w:sz w:val="24"/>
          <w:szCs w:val="24"/>
          <w:highlight w:val="none"/>
        </w:rPr>
        <w:t xml:space="preserve">。</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98" w:name="_Hlt26670403"/>
      <w:r/>
      <w:bookmarkStart w:id="99" w:name="_Hlt26670486"/>
      <w:r/>
      <w:bookmarkStart w:id="100" w:name="_Hlt26954848"/>
      <w:r/>
      <w:bookmarkStart w:id="101" w:name="_Hlt26954731"/>
      <w:r/>
      <w:bookmarkStart w:id="102" w:name="_Hlt26670425"/>
      <w:r/>
      <w:bookmarkStart w:id="103" w:name="_Hlt26670482"/>
      <w:r/>
      <w:bookmarkStart w:id="104" w:name="_Hlt26954846"/>
      <w:r/>
      <w:bookmarkStart w:id="105" w:name="_Hlt26954842"/>
      <w:r/>
      <w:bookmarkStart w:id="106" w:name="_Hlt26668983"/>
      <w:r/>
      <w:bookmarkStart w:id="107" w:name="_Hlt26954844"/>
      <w:r>
        <w:rPr>
          <w:rFonts w:hint="eastAsia" w:ascii="宋体" w:hAnsi="宋体" w:eastAsia="宋体" w:cs="宋体"/>
          <w:color w:val="auto"/>
          <w:sz w:val="24"/>
          <w:szCs w:val="24"/>
          <w:highlight w:val="none"/>
        </w:rPr>
        <w:t xml:space="preserve">13、技术要求响应及偏离表、商务要求响应及偏离表</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665"/>
        <w:ind w:left="0" w:firstLine="480"/>
        <w:jc w:val="left"/>
        <w:pageBreakBefore w:val="0"/>
        <w:spacing w:beforeAutospacing="0" w:afterAutospacing="0" w:line="420" w:lineRule="exact"/>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08" w:name="_Toc49090510"/>
      <w:r/>
      <w:bookmarkStart w:id="109" w:name="_Toc14577359"/>
      <w:r>
        <w:rPr>
          <w:rFonts w:hint="eastAsia" w:ascii="宋体" w:hAnsi="宋体" w:eastAsia="宋体" w:cs="宋体"/>
          <w:color w:val="auto"/>
          <w:sz w:val="24"/>
          <w:szCs w:val="24"/>
          <w:highlight w:val="none"/>
        </w:rPr>
        <w:t xml:space="preserve">14、投标函和开标一览表</w:t>
      </w:r>
      <w:bookmarkEnd w:id="108"/>
      <w:r/>
      <w:bookmarkEnd w:id="109"/>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10" w:name="_Toc14577360"/>
      <w:r/>
      <w:bookmarkStart w:id="111" w:name="_Toc49090511"/>
      <w:r/>
      <w:bookmarkStart w:id="112" w:name="_Hlt26670489"/>
      <w:r/>
      <w:bookmarkStart w:id="113" w:name="_Hlt26954734"/>
      <w:r/>
      <w:bookmarkStart w:id="114" w:name="_Hlt26954850"/>
      <w:r>
        <w:rPr>
          <w:rFonts w:hint="eastAsia" w:ascii="宋体" w:hAnsi="宋体" w:eastAsia="宋体" w:cs="宋体"/>
          <w:color w:val="auto"/>
          <w:sz w:val="24"/>
          <w:szCs w:val="24"/>
          <w:highlight w:val="none"/>
        </w:rPr>
        <w:t xml:space="preserve">15、投标有效期</w:t>
      </w:r>
      <w:bookmarkEnd w:id="110"/>
      <w:r/>
      <w:bookmarkEnd w:id="111"/>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16、投标有效期的延长</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65"/>
        <w:ind w:left="0" w:firstLine="482"/>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15" w:name="_Toc16938540"/>
      <w:r/>
      <w:bookmarkStart w:id="116" w:name="_Toc20823296"/>
      <w:r/>
      <w:bookmarkStart w:id="117" w:name="_Toc120614217"/>
      <w:r/>
      <w:bookmarkStart w:id="118" w:name="_Toc513029224"/>
      <w:r/>
      <w:bookmarkStart w:id="119" w:name="_Hlt26954852"/>
      <w:r/>
      <w:bookmarkStart w:id="120" w:name="_Hlt26954739"/>
      <w:r>
        <w:rPr>
          <w:rFonts w:hint="eastAsia" w:ascii="宋体" w:hAnsi="宋体" w:eastAsia="宋体" w:cs="宋体"/>
          <w:b/>
          <w:color w:val="auto"/>
          <w:sz w:val="24"/>
          <w:szCs w:val="24"/>
          <w:highlight w:val="none"/>
        </w:rPr>
        <w:t xml:space="preserve">四、投标文件的递交</w:t>
      </w:r>
      <w:bookmarkEnd w:id="115"/>
      <w:r/>
      <w:bookmarkEnd w:id="116"/>
      <w:r/>
      <w:bookmarkEnd w:id="117"/>
      <w:r/>
      <w:bookmarkEnd w:id="118"/>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21" w:name="_Toc462564084"/>
      <w:r/>
      <w:bookmarkStart w:id="122" w:name="_Toc20823297"/>
      <w:r/>
      <w:bookmarkStart w:id="123" w:name="_Toc513029225"/>
      <w:r/>
      <w:bookmarkStart w:id="124" w:name="_Toc16938541"/>
      <w:r>
        <w:rPr>
          <w:rFonts w:hint="eastAsia" w:ascii="宋体" w:hAnsi="宋体" w:eastAsia="宋体" w:cs="宋体"/>
          <w:color w:val="auto"/>
          <w:sz w:val="24"/>
          <w:szCs w:val="24"/>
          <w:highlight w:val="none"/>
        </w:rPr>
        <w:t xml:space="preserve">17、投标文件</w:t>
      </w:r>
      <w:bookmarkEnd w:id="121"/>
      <w:r/>
      <w:bookmarkEnd w:id="122"/>
      <w:r/>
      <w:bookmarkEnd w:id="123"/>
      <w:r/>
      <w:bookmarkEnd w:id="124"/>
      <w:r>
        <w:rPr>
          <w:rFonts w:hint="eastAsia" w:ascii="宋体" w:hAnsi="宋体" w:eastAsia="宋体" w:cs="宋体"/>
          <w:color w:val="auto"/>
          <w:sz w:val="24"/>
          <w:szCs w:val="24"/>
          <w:highlight w:val="none"/>
        </w:rPr>
        <w:t xml:space="preserve">的递交</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5" w:name="_Toc16938542"/>
      <w:r/>
      <w:bookmarkEnd w:id="125"/>
      <w:r/>
      <w:bookmarkStart w:id="126" w:name="_Toc20823298"/>
      <w:r/>
      <w:bookmarkEnd w:id="126"/>
      <w:r/>
      <w:bookmarkStart w:id="127" w:name="_Toc513029226"/>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18、投标截止时间</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18.1投标人上传电子投标文件的时间不得迟于招标公告中规定的投标截止时间。</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28" w:name="_Toc20823299"/>
      <w:r/>
      <w:bookmarkStart w:id="129" w:name="_Toc513029227"/>
      <w:r/>
      <w:bookmarkStart w:id="130" w:name="_Toc16938543"/>
      <w:r>
        <w:rPr>
          <w:rFonts w:hint="eastAsia" w:ascii="宋体" w:hAnsi="宋体" w:eastAsia="宋体" w:cs="宋体"/>
          <w:color w:val="auto"/>
          <w:sz w:val="24"/>
          <w:szCs w:val="24"/>
          <w:highlight w:val="none"/>
        </w:rPr>
        <w:t xml:space="preserve">19、投标文件</w:t>
      </w:r>
      <w:bookmarkEnd w:id="128"/>
      <w:r/>
      <w:bookmarkEnd w:id="129"/>
      <w:r/>
      <w:bookmarkEnd w:id="130"/>
      <w:r>
        <w:rPr>
          <w:rFonts w:hint="eastAsia" w:ascii="宋体" w:hAnsi="宋体" w:eastAsia="宋体" w:cs="宋体"/>
          <w:color w:val="auto"/>
          <w:sz w:val="24"/>
          <w:szCs w:val="24"/>
          <w:highlight w:val="none"/>
        </w:rPr>
        <w:t xml:space="preserve">的拒收</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31" w:name="_Toc20823300"/>
      <w:r/>
      <w:bookmarkStart w:id="132" w:name="_Toc513029228"/>
      <w:r/>
      <w:bookmarkStart w:id="133" w:name="_Toc16938544"/>
      <w:r>
        <w:rPr>
          <w:rFonts w:hint="eastAsia" w:ascii="宋体" w:hAnsi="宋体" w:eastAsia="宋体" w:cs="宋体"/>
          <w:color w:val="auto"/>
          <w:sz w:val="24"/>
          <w:szCs w:val="24"/>
          <w:highlight w:val="none"/>
        </w:rPr>
        <w:t xml:space="preserve">20、投标文件的撤回和修改</w:t>
      </w:r>
      <w:bookmarkEnd w:id="131"/>
      <w:r/>
      <w:bookmarkEnd w:id="132"/>
      <w:r/>
      <w:bookmarkEnd w:id="133"/>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665"/>
        <w:ind w:left="0" w:firstLine="482"/>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34" w:name="_Toc120614218"/>
      <w:r/>
      <w:bookmarkStart w:id="135" w:name="_Toc16938545"/>
      <w:r/>
      <w:bookmarkStart w:id="136" w:name="_Toc20823301"/>
      <w:r/>
      <w:bookmarkStart w:id="137" w:name="_Toc513029229"/>
      <w:r>
        <w:rPr>
          <w:rFonts w:hint="eastAsia" w:ascii="宋体" w:hAnsi="宋体" w:eastAsia="宋体" w:cs="宋体"/>
          <w:b/>
          <w:color w:val="auto"/>
          <w:sz w:val="24"/>
          <w:szCs w:val="24"/>
          <w:highlight w:val="none"/>
        </w:rPr>
        <w:t xml:space="preserve">五、开标与评标</w:t>
      </w:r>
      <w:bookmarkEnd w:id="134"/>
      <w:r/>
      <w:bookmarkEnd w:id="135"/>
      <w:r/>
      <w:bookmarkEnd w:id="136"/>
      <w:r/>
      <w:bookmarkEnd w:id="137"/>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38" w:name="_Toc16938546"/>
      <w:r/>
      <w:bookmarkStart w:id="139" w:name="_Toc20823302"/>
      <w:r/>
      <w:bookmarkStart w:id="140" w:name="_Toc513029230"/>
      <w:r>
        <w:rPr>
          <w:rFonts w:hint="eastAsia" w:ascii="宋体" w:hAnsi="宋体" w:eastAsia="宋体" w:cs="宋体"/>
          <w:color w:val="auto"/>
          <w:sz w:val="24"/>
          <w:szCs w:val="24"/>
          <w:highlight w:val="none"/>
        </w:rPr>
        <w:t xml:space="preserve">21、开标</w:t>
      </w:r>
      <w:bookmarkEnd w:id="138"/>
      <w:r/>
      <w:bookmarkEnd w:id="139"/>
      <w:r/>
      <w:bookmarkEnd w:id="140"/>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41" w:name="_Toc513029231"/>
      <w:r/>
      <w:bookmarkStart w:id="142" w:name="_Toc20823303"/>
      <w:r/>
      <w:bookmarkStart w:id="143" w:name="_Toc16938547"/>
      <w:r>
        <w:rPr>
          <w:rFonts w:hint="eastAsia" w:ascii="宋体" w:hAnsi="宋体" w:eastAsia="宋体" w:cs="宋体"/>
          <w:color w:val="auto"/>
          <w:sz w:val="24"/>
          <w:szCs w:val="24"/>
          <w:highlight w:val="none"/>
        </w:rPr>
        <w:t xml:space="preserve">22、评标委员会</w:t>
      </w:r>
      <w:bookmarkEnd w:id="141"/>
      <w:r/>
      <w:bookmarkEnd w:id="142"/>
      <w:r/>
      <w:bookmarkEnd w:id="143"/>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将立即组织评标委员会（以下简称评委会）进行评标。</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均不得向投标人或与评标无关的其他人员透露。</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44" w:name="_Toc20823304"/>
      <w:r/>
      <w:bookmarkStart w:id="145" w:name="_Toc16938548"/>
      <w:r/>
      <w:bookmarkStart w:id="146" w:name="_Toc513029232"/>
      <w:r>
        <w:rPr>
          <w:rFonts w:hint="eastAsia" w:ascii="宋体" w:hAnsi="宋体" w:eastAsia="宋体" w:cs="宋体"/>
          <w:color w:val="auto"/>
          <w:sz w:val="24"/>
          <w:szCs w:val="24"/>
          <w:highlight w:val="none"/>
        </w:rPr>
        <w:t xml:space="preserve">24、投标文件的澄清</w:t>
      </w:r>
      <w:bookmarkEnd w:id="144"/>
      <w:r/>
      <w:bookmarkEnd w:id="145"/>
      <w:r/>
      <w:bookmarkEnd w:id="146"/>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47" w:name="_Toc20823305"/>
      <w:r/>
      <w:bookmarkStart w:id="148" w:name="_Toc513029233"/>
      <w:r/>
      <w:bookmarkStart w:id="149" w:name="_Toc16938549"/>
      <w:r>
        <w:rPr>
          <w:rFonts w:hint="eastAsia" w:ascii="宋体" w:hAnsi="宋体" w:eastAsia="宋体" w:cs="宋体"/>
          <w:color w:val="auto"/>
          <w:sz w:val="24"/>
          <w:szCs w:val="24"/>
          <w:highlight w:val="none"/>
        </w:rPr>
        <w:t xml:space="preserve">25、对投标文件的初审</w:t>
      </w:r>
      <w:bookmarkEnd w:id="147"/>
      <w:r/>
      <w:bookmarkEnd w:id="148"/>
      <w:r/>
      <w:bookmarkEnd w:id="149"/>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将在苏采云系统中告知未通过资格审查或符合性审查的原因，评标结束后，采购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将不再告知未通过资格审查和符合性审查的原因。</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50" w:name="_Toc513029234"/>
      <w:r/>
      <w:bookmarkStart w:id="151" w:name="_Toc20823306"/>
      <w:r/>
      <w:bookmarkStart w:id="152" w:name="_Toc16938550"/>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及评标委员会联系。</w:t>
      </w:r>
      <w:bookmarkEnd w:id="150"/>
      <w:r/>
      <w:bookmarkEnd w:id="151"/>
      <w:r/>
      <w:bookmarkEnd w:id="152"/>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53" w:name="_Toc20823307"/>
      <w:r/>
      <w:bookmarkStart w:id="154" w:name="_Toc16938551"/>
      <w:r/>
      <w:bookmarkStart w:id="155" w:name="_Toc513029235"/>
      <w:r>
        <w:rPr>
          <w:rFonts w:hint="eastAsia" w:ascii="宋体" w:hAnsi="宋体" w:eastAsia="宋体" w:cs="宋体"/>
          <w:color w:val="auto"/>
          <w:sz w:val="24"/>
          <w:szCs w:val="24"/>
          <w:highlight w:val="none"/>
        </w:rPr>
        <w:t xml:space="preserve">26.1无效投标条款</w:t>
      </w:r>
      <w:bookmarkEnd w:id="153"/>
      <w:r/>
      <w:bookmarkEnd w:id="154"/>
      <w:r/>
      <w:bookmarkEnd w:id="155"/>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665"/>
        <w:ind w:left="0" w:firstLine="482"/>
        <w:jc w:val="lef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26.1.10投标人不能证明其报价合理性的，评</w:t>
      </w:r>
      <w:r>
        <w:rPr>
          <w:rFonts w:hint="eastAsia" w:ascii="宋体" w:hAnsi="宋体" w:eastAsia="宋体" w:cs="宋体"/>
          <w:b/>
          <w:bCs/>
          <w:color w:val="auto"/>
          <w:sz w:val="24"/>
          <w:szCs w:val="24"/>
          <w:highlight w:val="none"/>
          <w:lang w:val="en-US" w:eastAsia="zh-CN"/>
        </w:rPr>
        <w:t xml:space="preserve">标</w:t>
      </w:r>
      <w:r>
        <w:rPr>
          <w:rFonts w:hint="eastAsia" w:ascii="宋体" w:hAnsi="宋体" w:eastAsia="宋体" w:cs="宋体"/>
          <w:b/>
          <w:bCs/>
          <w:color w:val="auto"/>
          <w:sz w:val="24"/>
          <w:szCs w:val="24"/>
          <w:highlight w:val="none"/>
        </w:rPr>
        <w:t xml:space="preserve">委员会应当将其作为无效投标处理。</w:t>
      </w:r>
      <w:r/>
    </w:p>
    <w:p>
      <w:pPr>
        <w:pStyle w:val="665"/>
        <w:ind w:left="0" w:firstLine="482"/>
        <w:jc w:val="left"/>
        <w:pageBreakBefore w:val="0"/>
        <w:spacing w:beforeAutospacing="0" w:afterAutospacing="0" w:line="4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（一）评审过程中出现下列情形之一的，评标委员会应当启动异常低价投标审查程序：</w:t>
      </w:r>
      <w:r/>
    </w:p>
    <w:p>
      <w:pPr>
        <w:pStyle w:val="665"/>
        <w:ind w:left="0" w:firstLine="482"/>
        <w:jc w:val="left"/>
        <w:pageBreakBefore w:val="0"/>
        <w:spacing w:beforeAutospacing="0" w:afterAutospacing="0" w:line="4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1.投标报价低于采购项目预算50% 的，即投标报价&lt;采购项目预算×50%；</w:t>
      </w:r>
      <w:r/>
    </w:p>
    <w:p>
      <w:pPr>
        <w:pStyle w:val="665"/>
        <w:ind w:left="0" w:firstLine="482"/>
        <w:jc w:val="left"/>
        <w:pageBreakBefore w:val="0"/>
        <w:spacing w:beforeAutospacing="0" w:afterAutospacing="0" w:line="4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2.投标报价低于采购项目最高限价45% 的，即投标报价&lt;采购项目最高限价×45%；</w:t>
      </w:r>
      <w:r/>
    </w:p>
    <w:p>
      <w:pPr>
        <w:pStyle w:val="665"/>
        <w:ind w:left="0" w:firstLine="482"/>
        <w:jc w:val="left"/>
        <w:pageBreakBefore w:val="0"/>
        <w:spacing w:beforeAutospacing="0" w:afterAutospacing="0" w:line="4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3.评标委员会认定的供应商报价过低、有可能影响产品质量或者不能诚信履约的其他情形。</w:t>
      </w:r>
      <w:r/>
    </w:p>
    <w:p>
      <w:pPr>
        <w:pStyle w:val="665"/>
        <w:ind w:left="0" w:firstLine="482"/>
        <w:jc w:val="left"/>
        <w:pageBreakBefore w:val="0"/>
        <w:spacing w:beforeAutospacing="0" w:afterAutospacing="0"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65"/>
        <w:ind w:left="0" w:firstLine="482"/>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56" w:name="_Toc120614219"/>
      <w:r>
        <w:rPr>
          <w:rFonts w:hint="eastAsia" w:ascii="宋体" w:hAnsi="宋体" w:eastAsia="宋体" w:cs="宋体"/>
          <w:b/>
          <w:color w:val="auto"/>
          <w:sz w:val="24"/>
          <w:szCs w:val="24"/>
          <w:highlight w:val="none"/>
        </w:rPr>
        <w:t xml:space="preserve">六、定标</w:t>
      </w:r>
      <w:bookmarkEnd w:id="156"/>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57" w:name="_Toc20823310"/>
      <w:r/>
      <w:bookmarkStart w:id="158" w:name="_Toc16938554"/>
      <w:r/>
      <w:bookmarkStart w:id="159" w:name="_Toc513029238"/>
      <w:r>
        <w:rPr>
          <w:rFonts w:hint="eastAsia" w:ascii="宋体" w:hAnsi="宋体" w:eastAsia="宋体" w:cs="宋体"/>
          <w:color w:val="auto"/>
          <w:sz w:val="24"/>
          <w:szCs w:val="24"/>
          <w:highlight w:val="none"/>
        </w:rPr>
        <w:t xml:space="preserve">27、</w:t>
      </w:r>
      <w:bookmarkEnd w:id="157"/>
      <w:r>
        <w:rPr>
          <w:rFonts w:hint="eastAsia" w:ascii="宋体" w:hAnsi="宋体" w:eastAsia="宋体" w:cs="宋体"/>
          <w:color w:val="auto"/>
          <w:sz w:val="24"/>
          <w:szCs w:val="24"/>
          <w:highlight w:val="none"/>
        </w:rPr>
        <w:t xml:space="preserve">确定</w:t>
      </w:r>
      <w:bookmarkEnd w:id="158"/>
      <w:r/>
      <w:bookmarkEnd w:id="159"/>
      <w:r>
        <w:rPr>
          <w:rFonts w:hint="eastAsia" w:ascii="宋体" w:hAnsi="宋体" w:eastAsia="宋体" w:cs="宋体"/>
          <w:color w:val="auto"/>
          <w:sz w:val="24"/>
          <w:szCs w:val="24"/>
          <w:highlight w:val="none"/>
        </w:rPr>
        <w:t xml:space="preserve">中标单位</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盐城市政府采购网”发布中标公告，公告期限为1个工作日。</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w:t>
      </w:r>
      <w:r>
        <w:rPr>
          <w:rFonts w:hint="eastAsia" w:ascii="宋体" w:hAnsi="宋体" w:eastAsia="宋体" w:cs="宋体"/>
          <w:color w:val="auto"/>
          <w:sz w:val="24"/>
          <w:szCs w:val="24"/>
          <w:highlight w:val="none"/>
          <w:lang w:val="en-US" w:eastAsia="zh-CN"/>
        </w:rPr>
        <w:t xml:space="preserve">采购人和招标代理机构</w:t>
      </w:r>
      <w:r>
        <w:rPr>
          <w:rFonts w:hint="eastAsia" w:ascii="宋体" w:hAnsi="宋体" w:eastAsia="宋体" w:cs="宋体"/>
          <w:color w:val="auto"/>
          <w:sz w:val="24"/>
          <w:szCs w:val="24"/>
          <w:highlight w:val="none"/>
        </w:rPr>
        <w:t xml:space="preserve">行贿或者提供其他不正当利益的。</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60" w:name="_Toc200451960"/>
      <w:r>
        <w:rPr>
          <w:rFonts w:hint="eastAsia" w:ascii="宋体" w:hAnsi="宋体" w:eastAsia="宋体" w:cs="宋体"/>
          <w:color w:val="auto"/>
          <w:sz w:val="24"/>
          <w:szCs w:val="24"/>
          <w:highlight w:val="none"/>
        </w:rPr>
        <w:t xml:space="preserve">27.5 有下列情形之一的，视为投标人串通投标，投标无效：</w:t>
      </w:r>
      <w:bookmarkEnd w:id="160"/>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szCs w:val="24"/>
          <w:highlight w:val="none"/>
          <w:lang w:val="en-US" w:eastAsia="zh-CN"/>
        </w:rPr>
        <w:t xml:space="preserve">采购人和招标代理机构</w:t>
      </w:r>
      <w:r>
        <w:rPr>
          <w:rFonts w:hint="eastAsia" w:ascii="宋体" w:hAnsi="宋体" w:eastAsia="宋体" w:cs="宋体"/>
          <w:color w:val="auto"/>
          <w:sz w:val="24"/>
          <w:szCs w:val="24"/>
          <w:highlight w:val="none"/>
        </w:rPr>
        <w:t xml:space="preserve">提出质疑。上述应知其权益受到损害之日，是指：</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val="en-US" w:eastAsia="zh-CN"/>
        </w:rPr>
        <w:t xml:space="preserve">采购人和招标代理机构</w:t>
      </w:r>
      <w:r>
        <w:rPr>
          <w:rFonts w:hint="eastAsia" w:ascii="宋体" w:hAnsi="宋体" w:eastAsia="宋体" w:cs="宋体"/>
          <w:color w:val="auto"/>
          <w:sz w:val="24"/>
          <w:szCs w:val="24"/>
          <w:highlight w:val="none"/>
        </w:rPr>
        <w:t xml:space="preserve">将只对供应商第一次质疑作出答复。</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负责答复。</w:t>
      </w:r>
      <w:r/>
    </w:p>
    <w:p>
      <w:pPr>
        <w:ind w:left="0" w:firstLine="480"/>
        <w:jc w:val="left"/>
        <w:pageBreakBefore w:val="0"/>
        <w:spacing w:line="420" w:lineRule="exact"/>
        <w:widowControl w:val="off"/>
        <w:tabs>
          <w:tab w:val="left" w:pos="1331"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采购人和招标代理机构</w:t>
      </w:r>
      <w:r>
        <w:rPr>
          <w:rFonts w:hint="eastAsia" w:ascii="宋体" w:hAnsi="宋体" w:eastAsia="宋体" w:cs="宋体"/>
          <w:color w:val="auto"/>
          <w:sz w:val="24"/>
          <w:szCs w:val="24"/>
          <w:highlight w:val="none"/>
          <w:lang w:val="en-US" w:eastAsia="zh-CN" w:bidi="ar-SA"/>
        </w:rPr>
        <w:t xml:space="preserve">只接收以纸质原件形式送达的质疑,</w:t>
      </w:r>
      <w:r>
        <w:rPr>
          <w:rFonts w:hint="eastAsia" w:ascii="宋体" w:hAnsi="宋体" w:eastAsia="宋体" w:cs="宋体"/>
          <w:color w:val="auto"/>
          <w:sz w:val="24"/>
          <w:szCs w:val="24"/>
          <w:highlight w:val="none"/>
          <w:lang w:val="en-US" w:eastAsia="zh-CN"/>
        </w:rPr>
        <w:t xml:space="preserve">采购人和招标代理机构</w:t>
      </w:r>
      <w:r>
        <w:rPr>
          <w:rFonts w:hint="eastAsia" w:ascii="宋体" w:hAnsi="宋体" w:eastAsia="宋体" w:cs="宋体"/>
          <w:color w:val="auto"/>
          <w:sz w:val="24"/>
          <w:szCs w:val="24"/>
          <w:highlight w:val="none"/>
          <w:lang w:val="en-US" w:eastAsia="zh-CN" w:bidi="ar-SA"/>
        </w:rPr>
        <w:t xml:space="preserve">不接受未填写快递运单的快件。质疑接收部门为</w:t>
      </w:r>
      <w:r>
        <w:rPr>
          <w:rFonts w:hint="eastAsia" w:ascii="宋体" w:hAnsi="宋体" w:eastAsia="宋体" w:cs="宋体"/>
          <w:color w:val="auto"/>
          <w:sz w:val="24"/>
          <w:szCs w:val="24"/>
          <w:highlight w:val="none"/>
          <w:lang w:val="en-US" w:eastAsia="zh-CN"/>
        </w:rPr>
        <w:t xml:space="preserve">采购人，地址及电话详采购公告</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65"/>
        <w:ind w:left="0" w:firstLine="482"/>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61" w:name="_Toc20823308"/>
      <w:r/>
      <w:bookmarkStart w:id="162" w:name="_Toc120614220"/>
      <w:r/>
      <w:bookmarkStart w:id="163" w:name="_Toc513029236"/>
      <w:r/>
      <w:bookmarkStart w:id="164" w:name="_Toc16938552"/>
      <w:r>
        <w:rPr>
          <w:rFonts w:hint="eastAsia" w:ascii="宋体" w:hAnsi="宋体" w:eastAsia="宋体" w:cs="宋体"/>
          <w:b/>
          <w:color w:val="auto"/>
          <w:sz w:val="24"/>
          <w:szCs w:val="24"/>
          <w:highlight w:val="none"/>
        </w:rPr>
        <w:t xml:space="preserve">七、授予合同</w:t>
      </w:r>
      <w:bookmarkEnd w:id="161"/>
      <w:r/>
      <w:bookmarkEnd w:id="162"/>
      <w:r/>
      <w:bookmarkEnd w:id="163"/>
      <w:r/>
      <w:bookmarkEnd w:id="164"/>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bookmarkStart w:id="165" w:name="_Toc20823309"/>
      <w:r/>
      <w:bookmarkStart w:id="166" w:name="_Toc16938553"/>
      <w:r/>
      <w:bookmarkStart w:id="167" w:name="_Toc513029237"/>
      <w:r>
        <w:rPr>
          <w:rFonts w:hint="eastAsia" w:ascii="宋体" w:hAnsi="宋体" w:eastAsia="宋体" w:cs="宋体"/>
          <w:color w:val="auto"/>
          <w:sz w:val="24"/>
          <w:szCs w:val="24"/>
          <w:highlight w:val="none"/>
        </w:rPr>
        <w:t xml:space="preserve">30.签订合同</w:t>
      </w:r>
      <w:bookmarkEnd w:id="165"/>
      <w:r/>
      <w:bookmarkEnd w:id="166"/>
      <w:r/>
      <w:bookmarkEnd w:id="167"/>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（备注：项目经办人在发标前应与采购人商定是否允许中标人分包履行合同，确定后该备注删除）</w:t>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left="0" w:firstLine="480"/>
        <w:jc w:val="left"/>
        <w:pageBreakBefore w:val="0"/>
        <w:spacing w:line="4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jc w:val="left"/>
        <w:pageBreakBefore w:val="0"/>
        <w:spacing w:line="4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中小企业是</w:t>
      </w:r>
      <w:r>
        <w:rPr>
          <w:rFonts w:hint="eastAsia" w:ascii="宋体" w:hAnsi="宋体" w:eastAsia="宋体" w:cs="宋体"/>
          <w:color w:val="auto"/>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 人（含10 人）；</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32.3.7本项目是否专门面向中小企业预留采购份额见第一章《招标公告》。</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pStyle w:val="665"/>
        <w:ind w:left="0" w:firstLine="480"/>
        <w:jc w:val="left"/>
        <w:keepLines/>
        <w:keepNex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32.4政府采购节能产品、环境标志产品</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32.5绿色包装</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jc w:val="left"/>
        <w:pageBreakBefore w:val="0"/>
        <w:spacing w:line="4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p>
    <w:p>
      <w:pPr>
        <w:ind w:left="0" w:firstLine="480"/>
        <w:jc w:val="left"/>
        <w:pageBreakBefore w:val="0"/>
        <w:spacing w:line="4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jc w:val="left"/>
        <w:pageBreakBefore w:val="0"/>
        <w:spacing w:line="4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32.8履约保证金政策</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 预付款制度</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本项目落实预付款制度，预付款比例为</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65"/>
        <w:ind w:left="0" w:firstLine="480"/>
        <w:jc w:val="left"/>
        <w:pageBreakBefore w:val="0"/>
        <w:spacing w:beforeAutospacing="0" w:afterAutospacing="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keepLines w:val="0"/>
        <w:keepNext w:val="0"/>
        <w:pageBreakBefore w:val="0"/>
        <w:spacing w:line="500" w:lineRule="exact"/>
        <w:widowControl w:val="off"/>
        <w:rPr>
          <w:rFonts w:hint="eastAsia" w:ascii="黑体" w:hAnsi="宋体" w:eastAsia="黑体" w:cs="黑体"/>
          <w:color w:val="auto"/>
          <w:sz w:val="36"/>
          <w:szCs w:val="36"/>
          <w:highlight w:val="none"/>
        </w:rPr>
      </w:pPr>
      <w:r/>
      <w:bookmarkStart w:id="168" w:name="_Toc479757211"/>
      <w:r/>
      <w:bookmarkStart w:id="169" w:name="_Hlt16619350"/>
      <w:r/>
      <w:bookmarkStart w:id="170" w:name="_Toc16938590"/>
      <w:r/>
      <w:bookmarkStart w:id="171" w:name="_Toc462564139"/>
      <w:r/>
      <w:bookmarkStart w:id="172" w:name="_Toc20823346"/>
      <w:r/>
      <w:bookmarkStart w:id="173" w:name="_Toc120614244"/>
      <w:r/>
      <w:bookmarkStart w:id="174" w:name="_Hlt16619369"/>
      <w:r/>
      <w:r/>
    </w:p>
    <w:p>
      <w:pPr>
        <w:jc w:val="center"/>
        <w:keepLines w:val="0"/>
        <w:keepNext w:val="0"/>
        <w:pageBreakBefore w:val="0"/>
        <w:spacing w:line="500" w:lineRule="exact"/>
        <w:widowControl w:val="off"/>
        <w:rPr>
          <w:rFonts w:hint="eastAsia" w:ascii="黑体" w:hAnsi="宋体" w:eastAsia="黑体" w:cs="黑体"/>
          <w:color w:val="auto"/>
          <w:sz w:val="36"/>
          <w:szCs w:val="36"/>
          <w:highlight w:val="none"/>
        </w:rPr>
      </w:pPr>
      <w:r>
        <w:rPr>
          <w:rFonts w:hint="eastAsia" w:ascii="黑体" w:hAnsi="宋体" w:eastAsia="黑体" w:cs="黑体"/>
          <w:color w:val="auto"/>
          <w:sz w:val="36"/>
          <w:szCs w:val="36"/>
          <w:highlight w:val="none"/>
        </w:rPr>
      </w:r>
      <w:r/>
    </w:p>
    <w:p>
      <w:pPr>
        <w:jc w:val="center"/>
        <w:keepLines w:val="0"/>
        <w:keepNext w:val="0"/>
        <w:pageBreakBefore w:val="0"/>
        <w:spacing w:line="500" w:lineRule="exact"/>
        <w:widowControl w:val="off"/>
        <w:rPr>
          <w:rFonts w:hint="eastAsia" w:ascii="黑体" w:hAnsi="宋体" w:eastAsia="黑体" w:cs="黑体"/>
          <w:color w:val="auto"/>
          <w:sz w:val="36"/>
          <w:szCs w:val="36"/>
          <w:highlight w:val="none"/>
        </w:rPr>
      </w:pPr>
      <w:r>
        <w:rPr>
          <w:rFonts w:hint="eastAsia" w:ascii="黑体" w:hAnsi="宋体" w:eastAsia="黑体" w:cs="黑体"/>
          <w:color w:val="auto"/>
          <w:sz w:val="36"/>
          <w:szCs w:val="36"/>
          <w:highlight w:val="none"/>
        </w:rPr>
      </w:r>
      <w:r/>
    </w:p>
    <w:p>
      <w:pPr>
        <w:jc w:val="center"/>
        <w:keepLines w:val="0"/>
        <w:keepNext w:val="0"/>
        <w:pageBreakBefore w:val="0"/>
        <w:spacing w:line="500" w:lineRule="exact"/>
        <w:widowControl w:val="off"/>
        <w:rPr>
          <w:rFonts w:hint="eastAsia" w:ascii="黑体" w:hAnsi="宋体" w:eastAsia="黑体" w:cs="黑体"/>
          <w:color w:val="auto"/>
          <w:sz w:val="36"/>
          <w:szCs w:val="36"/>
          <w:highlight w:val="none"/>
        </w:rPr>
      </w:pPr>
      <w:r>
        <w:rPr>
          <w:rFonts w:hint="eastAsia" w:ascii="黑体" w:hAnsi="宋体" w:eastAsia="黑体" w:cs="黑体"/>
          <w:color w:val="auto"/>
          <w:sz w:val="36"/>
          <w:szCs w:val="36"/>
          <w:highlight w:val="none"/>
        </w:rPr>
      </w:r>
      <w:r/>
    </w:p>
    <w:p>
      <w:pPr>
        <w:jc w:val="center"/>
        <w:keepLines w:val="0"/>
        <w:keepNext w:val="0"/>
        <w:pageBreakBefore w:val="0"/>
        <w:spacing w:line="500" w:lineRule="exact"/>
        <w:widowControl w:val="off"/>
        <w:rPr>
          <w:rFonts w:hint="eastAsia" w:ascii="黑体" w:hAnsi="宋体" w:eastAsia="黑体" w:cs="黑体"/>
          <w:color w:val="auto"/>
          <w:sz w:val="36"/>
          <w:szCs w:val="36"/>
          <w:highlight w:val="none"/>
        </w:rPr>
      </w:pPr>
      <w:r>
        <w:rPr>
          <w:rFonts w:hint="eastAsia" w:ascii="黑体" w:hAnsi="宋体" w:eastAsia="黑体" w:cs="黑体"/>
          <w:color w:val="auto"/>
          <w:sz w:val="36"/>
          <w:szCs w:val="36"/>
          <w:highlight w:val="none"/>
        </w:rPr>
      </w:r>
      <w:r/>
    </w:p>
    <w:p>
      <w:pPr>
        <w:jc w:val="center"/>
        <w:keepLines w:val="0"/>
        <w:keepNext w:val="0"/>
        <w:pageBreakBefore w:val="0"/>
        <w:spacing w:line="500" w:lineRule="exact"/>
        <w:widowControl w:val="off"/>
        <w:rPr>
          <w:rFonts w:hint="eastAsia" w:ascii="黑体" w:hAnsi="宋体" w:eastAsia="黑体" w:cs="黑体"/>
          <w:color w:val="auto"/>
          <w:sz w:val="36"/>
          <w:szCs w:val="36"/>
          <w:highlight w:val="none"/>
        </w:rPr>
      </w:pPr>
      <w:r>
        <w:rPr>
          <w:rFonts w:hint="eastAsia" w:ascii="黑体" w:hAnsi="宋体" w:eastAsia="黑体" w:cs="黑体"/>
          <w:color w:val="auto"/>
          <w:sz w:val="36"/>
          <w:szCs w:val="36"/>
          <w:highlight w:val="none"/>
        </w:rPr>
      </w:r>
      <w:r/>
    </w:p>
    <w:p>
      <w:pPr>
        <w:jc w:val="center"/>
        <w:keepLines w:val="0"/>
        <w:keepNext w:val="0"/>
        <w:pageBreakBefore w:val="0"/>
        <w:spacing w:line="500" w:lineRule="exact"/>
        <w:widowControl w:val="off"/>
        <w:rPr>
          <w:rFonts w:hint="eastAsia" w:ascii="黑体" w:hAnsi="宋体" w:eastAsia="黑体" w:cs="黑体"/>
          <w:color w:val="auto"/>
          <w:sz w:val="36"/>
          <w:szCs w:val="36"/>
          <w:highlight w:val="none"/>
        </w:rPr>
      </w:pPr>
      <w:r>
        <w:rPr>
          <w:rFonts w:hint="eastAsia" w:ascii="黑体" w:hAnsi="宋体" w:eastAsia="黑体" w:cs="黑体"/>
          <w:color w:val="auto"/>
          <w:sz w:val="36"/>
          <w:szCs w:val="36"/>
          <w:highlight w:val="none"/>
        </w:rPr>
      </w:r>
      <w:r/>
    </w:p>
    <w:p>
      <w:pPr>
        <w:jc w:val="center"/>
        <w:keepLines w:val="0"/>
        <w:keepNext w:val="0"/>
        <w:pageBreakBefore w:val="0"/>
        <w:spacing w:line="500" w:lineRule="exact"/>
        <w:widowControl w:val="off"/>
        <w:rPr>
          <w:color w:val="auto"/>
          <w:sz w:val="36"/>
          <w:szCs w:val="36"/>
          <w:highlight w:val="none"/>
        </w:rPr>
      </w:pPr>
      <w:r>
        <w:rPr>
          <w:rFonts w:hint="eastAsia" w:ascii="黑体" w:hAnsi="宋体" w:eastAsia="黑体" w:cs="黑体"/>
          <w:color w:val="auto"/>
          <w:sz w:val="36"/>
          <w:szCs w:val="36"/>
          <w:highlight w:val="none"/>
        </w:rPr>
        <w:t xml:space="preserve">第三章  合同文本</w:t>
      </w:r>
      <w:r/>
    </w:p>
    <w:p>
      <w:pPr>
        <w:pStyle w:val="665"/>
        <w:ind w:left="0" w:firstLine="480"/>
        <w:jc w:val="left"/>
        <w:keepLines w:val="0"/>
        <w:keepNext w:val="0"/>
        <w:pageBreakBefore w:val="0"/>
        <w:spacing w:beforeAutospacing="0" w:afterAutospacing="0" w:line="440" w:lineRule="exact"/>
        <w:widowControl w:val="off"/>
        <w:rPr>
          <w:rFonts w:hint="eastAsia" w:eastAsiaTheme="minorEastAsia"/>
          <w:color w:val="auto"/>
          <w:sz w:val="24"/>
          <w:szCs w:val="24"/>
          <w:highlight w:val="none"/>
          <w:lang w:eastAsia="zh-CN"/>
        </w:rPr>
      </w:pPr>
      <w:r/>
      <w:bookmarkStart w:id="175" w:name="_Toc513029243"/>
      <w:r/>
      <w:bookmarkStart w:id="176" w:name="_Toc16938559"/>
      <w:r/>
      <w:bookmarkStart w:id="177" w:name="_Toc20823315"/>
      <w:r>
        <w:rPr>
          <w:rFonts w:hint="eastAsia" w:ascii="宋体" w:hAnsi="宋体" w:eastAsia="宋体" w:cs="宋体"/>
          <w:color w:val="auto"/>
          <w:sz w:val="24"/>
          <w:szCs w:val="24"/>
          <w:highlight w:val="none"/>
        </w:rPr>
        <w:t xml:space="preserve">以下为中标后</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本项目合同的通用条款，中标人不得提出实质性的修改。</w:t>
      </w:r>
      <w:bookmarkEnd w:id="175"/>
      <w:r/>
      <w:bookmarkEnd w:id="176"/>
      <w:r/>
      <w:bookmarkEnd w:id="177"/>
      <w:r>
        <w:rPr>
          <w:rFonts w:hint="eastAsia" w:ascii="宋体" w:hAnsi="宋体" w:cs="宋体"/>
          <w:bCs/>
          <w:color w:val="auto"/>
          <w:sz w:val="24"/>
          <w:highlight w:val="none"/>
        </w:rPr>
        <w:t xml:space="preserve">关于专用条款将由采购人与中标供应商结合本项目具体情况协商后签订</w:t>
      </w:r>
      <w:r>
        <w:rPr>
          <w:rFonts w:hint="eastAsia" w:ascii="宋体" w:hAnsi="宋体" w:cs="宋体"/>
          <w:bCs/>
          <w:color w:val="auto"/>
          <w:sz w:val="24"/>
          <w:highlight w:val="none"/>
          <w:lang w:eastAsia="zh-CN"/>
        </w:rPr>
        <w:t xml:space="preserve">。</w:t>
      </w:r>
      <w:r/>
    </w:p>
    <w:p>
      <w:pPr>
        <w:pStyle w:val="661"/>
        <w:ind w:firstLine="0"/>
        <w:keepLines w:val="0"/>
        <w:keepNext w:val="0"/>
        <w:pageBreakBefore w:val="0"/>
        <w:spacing w:line="440" w:lineRule="exact"/>
        <w:widowControl w:val="off"/>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61"/>
        <w:ind w:firstLine="0"/>
        <w:keepLines w:val="0"/>
        <w:keepNext w:val="0"/>
        <w:pageBreakBefore w:val="0"/>
        <w:spacing w:line="440" w:lineRule="exact"/>
        <w:widowControl w:val="off"/>
        <w:rPr>
          <w:rFonts w:hint="eastAsia" w:ascii="黑体" w:eastAsia="黑体"/>
          <w:b/>
          <w:color w:val="auto"/>
          <w:sz w:val="28"/>
          <w:szCs w:val="28"/>
          <w:highlight w:val="none"/>
        </w:rPr>
      </w:pPr>
      <w:r>
        <w:rPr>
          <w:rFonts w:hint="eastAsia" w:ascii="宋体" w:hAnsi="宋体" w:eastAsia="宋体" w:cs="宋体"/>
          <w:color w:val="auto"/>
          <w:sz w:val="24"/>
          <w:szCs w:val="24"/>
          <w:highlight w:val="none"/>
          <w:lang w:val="en-US" w:eastAsia="zh-CN" w:bidi="ar-SA"/>
        </w:rPr>
        <w:t xml:space="preserve">合同编号：                 　　                        签约地：响水县人民医院</w:t>
      </w:r>
      <w:r/>
    </w:p>
    <w:p>
      <w:pPr>
        <w:pStyle w:val="683"/>
        <w:ind w:firstLine="0"/>
        <w:keepLines w:val="0"/>
        <w:keepNext w:val="0"/>
        <w:pageBreakBefore w:val="0"/>
        <w:spacing w:line="440" w:lineRule="exact"/>
        <w:widowControl w:val="off"/>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项目名称：</w:t>
      </w:r>
      <w:r>
        <w:rPr>
          <w:rFonts w:hint="eastAsia" w:hAnsi="宋体" w:eastAsia="宋体" w:cs="宋体"/>
          <w:color w:val="auto"/>
          <w:sz w:val="24"/>
          <w:szCs w:val="24"/>
          <w:highlight w:val="none"/>
          <w:lang w:val="en-US" w:eastAsia="zh-CN"/>
        </w:rPr>
        <w:t xml:space="preserve">响水县人民医院委托第三方检验、检测服务项目</w:t>
      </w:r>
      <w:r>
        <w:rPr>
          <w:rFonts w:hint="eastAsia" w:hAnsi="宋体" w:eastAsia="宋体" w:cs="宋体"/>
          <w:color w:val="auto"/>
          <w:sz w:val="24"/>
          <w:szCs w:val="24"/>
          <w:highlight w:val="none"/>
        </w:rPr>
        <w:t xml:space="preserve">        </w:t>
      </w:r>
      <w:r/>
    </w:p>
    <w:p>
      <w:pPr>
        <w:pStyle w:val="683"/>
        <w:ind w:firstLine="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rPr>
        <w:t xml:space="preserve">项目编号：</w:t>
      </w:r>
      <w:r/>
    </w:p>
    <w:p>
      <w:pPr>
        <w:pStyle w:val="665"/>
        <w:ind w:firstLine="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65"/>
        <w:ind w:firstLine="0"/>
        <w:jc w:val="both"/>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甲方：（买方）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bidi="ar-SA"/>
        </w:rPr>
        <w:t xml:space="preserve">响水县人民医院  </w:t>
      </w:r>
      <w:r/>
    </w:p>
    <w:p>
      <w:pPr>
        <w:pStyle w:val="665"/>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乙方：（卖方）</w:t>
      </w:r>
      <w:r>
        <w:rPr>
          <w:rFonts w:hint="eastAsia" w:ascii="宋体" w:hAnsi="宋体" w:eastAsia="宋体" w:cs="宋体"/>
          <w:color w:val="auto"/>
          <w:sz w:val="24"/>
          <w:szCs w:val="24"/>
          <w:highlight w:val="none"/>
          <w:u w:val="single"/>
          <w:lang w:val="en-US" w:eastAsia="zh-CN"/>
        </w:rPr>
        <w:t xml:space="preserve">                 </w:t>
      </w:r>
      <w:r/>
    </w:p>
    <w:p>
      <w:pPr>
        <w:pStyle w:val="665"/>
        <w:ind w:firstLine="480"/>
        <w:jc w:val="left"/>
        <w:keepLines w:val="0"/>
        <w:keepNext w:val="0"/>
        <w:pageBreakBefore w:val="0"/>
        <w:spacing w:beforeAutospacing="0" w:afterAutospacing="0" w:line="440" w:lineRule="exact"/>
        <w:widowControl w:val="off"/>
        <w:rPr>
          <w:color w:val="auto"/>
          <w:sz w:val="24"/>
          <w:szCs w:val="24"/>
          <w:highlight w:val="none"/>
        </w:rPr>
      </w:pPr>
      <w:r>
        <w:rPr>
          <w:rFonts w:hint="eastAsia" w:hAnsi="宋体"/>
          <w:color w:val="auto"/>
          <w:sz w:val="24"/>
          <w:szCs w:val="24"/>
          <w:highlight w:val="none"/>
        </w:rPr>
        <w:t xml:space="preserve">根据《中华人民共和国民法典》《中华人民共和国政府采购法》及其他法律、法规的有关规定，为明确甲、乙双方在</w:t>
      </w:r>
      <w:r>
        <w:rPr>
          <w:rFonts w:hint="eastAsia" w:hAnsi="宋体" w:eastAsia="宋体" w:cs="宋体"/>
          <w:color w:val="auto"/>
          <w:sz w:val="24"/>
          <w:szCs w:val="24"/>
          <w:highlight w:val="none"/>
          <w:u w:val="single"/>
          <w:lang w:val="en-US" w:eastAsia="zh-CN"/>
        </w:rPr>
        <w:t xml:space="preserve">响水县人民医院委托第三方检验、检测服务项目</w:t>
      </w:r>
      <w:r>
        <w:rPr>
          <w:rFonts w:hint="eastAsia" w:hAnsi="宋体"/>
          <w:color w:val="auto"/>
          <w:sz w:val="24"/>
          <w:szCs w:val="24"/>
          <w:highlight w:val="none"/>
        </w:rPr>
        <w:t xml:space="preserve">中的权利、义务和经济责任，经甲、乙双方协商同意签订本合同。</w:t>
      </w:r>
      <w:r/>
    </w:p>
    <w:p>
      <w:pPr>
        <w:pStyle w:val="665"/>
        <w:ind w:left="210" w:firstLine="482"/>
        <w:jc w:val="left"/>
        <w:keepLines w:val="0"/>
        <w:keepNext w:val="0"/>
        <w:pageBreakBefore w:val="0"/>
        <w:spacing w:beforeAutospacing="0" w:afterAutospacing="0" w:line="44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665"/>
        <w:ind w:left="210" w:firstLine="480"/>
        <w:jc w:val="left"/>
        <w:keepLines w:val="0"/>
        <w:keepNext w:val="0"/>
        <w:pageBreakBefore w:val="0"/>
        <w:spacing w:beforeAutospacing="0" w:afterAutospacing="0" w:line="44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1.1 标的名称：</w:t>
      </w:r>
      <w:r>
        <w:rPr>
          <w:rFonts w:hint="eastAsia" w:hAnsi="宋体" w:eastAsia="宋体" w:cs="宋体"/>
          <w:color w:val="auto"/>
          <w:sz w:val="24"/>
          <w:szCs w:val="24"/>
          <w:highlight w:val="none"/>
          <w:lang w:val="en-US" w:eastAsia="zh-CN"/>
        </w:rPr>
        <w:t xml:space="preserve">响水县人民医院委托第三方检验、检测服务项目</w:t>
      </w:r>
      <w:r/>
    </w:p>
    <w:p>
      <w:pPr>
        <w:pStyle w:val="665"/>
        <w:ind w:left="210" w:firstLine="480"/>
        <w:jc w:val="left"/>
        <w:keepLines w:val="0"/>
        <w:keepNext w:val="0"/>
        <w:pageBreakBefore w:val="0"/>
        <w:spacing w:beforeAutospacing="0" w:afterAutospacing="0" w:line="440" w:lineRule="exact"/>
        <w:widowControl w:val="off"/>
        <w:rPr>
          <w:rFonts w:hint="eastAsia" w:eastAsia="宋体"/>
          <w:color w:val="auto"/>
          <w:sz w:val="24"/>
          <w:szCs w:val="24"/>
          <w:highlight w:val="none"/>
          <w:lang w:val="en-US" w:eastAsia="zh-CN"/>
        </w:rPr>
      </w:pPr>
      <w:r>
        <w:rPr>
          <w:rFonts w:hint="eastAsia" w:ascii="宋体" w:hAnsi="宋体" w:eastAsia="宋体" w:cs="宋体"/>
          <w:color w:val="auto"/>
          <w:sz w:val="24"/>
          <w:szCs w:val="24"/>
          <w:highlight w:val="none"/>
        </w:rPr>
        <w:t xml:space="preserve">1.2标的质量：</w:t>
      </w:r>
      <w:r>
        <w:rPr>
          <w:rFonts w:hint="eastAsia" w:ascii="宋体" w:hAnsi="宋体" w:eastAsia="宋体" w:cs="宋体"/>
          <w:color w:val="auto"/>
          <w:sz w:val="24"/>
          <w:szCs w:val="24"/>
          <w:highlight w:val="none"/>
          <w:lang w:val="en-US" w:eastAsia="zh-CN"/>
        </w:rPr>
        <w:t xml:space="preserve">合格</w:t>
      </w:r>
      <w:r/>
    </w:p>
    <w:p>
      <w:pPr>
        <w:pStyle w:val="665"/>
        <w:ind w:left="210" w:firstLine="480"/>
        <w:jc w:val="left"/>
        <w:keepLines w:val="0"/>
        <w:keepNext w:val="0"/>
        <w:pageBreakBefore w:val="0"/>
        <w:spacing w:beforeAutospacing="0" w:afterAutospacing="0" w:line="440" w:lineRule="exact"/>
        <w:widowControl w:val="off"/>
        <w:rPr>
          <w:rFonts w:hint="default" w:eastAsia="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1.3 标的数量（规模）：</w:t>
      </w:r>
      <w:r>
        <w:rPr>
          <w:rFonts w:hint="eastAsia" w:ascii="宋体" w:hAnsi="宋体" w:eastAsia="宋体" w:cs="宋体"/>
          <w:color w:val="auto"/>
          <w:sz w:val="24"/>
          <w:szCs w:val="24"/>
          <w:highlight w:val="none"/>
          <w:u w:val="single"/>
          <w:lang w:val="en-US" w:eastAsia="zh-CN"/>
        </w:rPr>
        <w:t xml:space="preserve">     </w:t>
      </w:r>
      <w:r/>
    </w:p>
    <w:p>
      <w:pPr>
        <w:pStyle w:val="665"/>
        <w:ind w:left="210" w:firstLine="480"/>
        <w:jc w:val="left"/>
        <w:keepLines w:val="0"/>
        <w:keepNext w:val="0"/>
        <w:pageBreakBefore w:val="0"/>
        <w:spacing w:beforeAutospacing="0" w:afterAutospacing="0" w:line="440" w:lineRule="exact"/>
        <w:widowControl w:val="off"/>
        <w:rPr>
          <w:rFonts w:hint="default" w:eastAsia="宋体"/>
          <w:color w:val="auto"/>
          <w:sz w:val="24"/>
          <w:szCs w:val="24"/>
          <w:highlight w:val="none"/>
          <w:u w:val="none"/>
          <w:lang w:val="en-US" w:eastAsia="zh-CN"/>
        </w:rPr>
      </w:pPr>
      <w:r>
        <w:rPr>
          <w:rFonts w:hint="eastAsia" w:ascii="宋体" w:hAnsi="宋体" w:eastAsia="宋体" w:cs="宋体"/>
          <w:color w:val="auto"/>
          <w:sz w:val="24"/>
          <w:szCs w:val="24"/>
          <w:highlight w:val="none"/>
        </w:rPr>
        <w:t xml:space="preserve">1.4 履行时间（期限）：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日至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日（1年）</w:t>
      </w:r>
      <w:r/>
    </w:p>
    <w:p>
      <w:pPr>
        <w:pStyle w:val="665"/>
        <w:ind w:left="210" w:firstLine="480"/>
        <w:jc w:val="left"/>
        <w:keepLines w:val="0"/>
        <w:keepNext w:val="0"/>
        <w:pageBreakBefore w:val="0"/>
        <w:spacing w:beforeAutospacing="0" w:afterAutospacing="0" w:line="440" w:lineRule="exact"/>
        <w:widowControl w:val="off"/>
        <w:rPr>
          <w:rFonts w:hint="default" w:eastAsia="宋体"/>
          <w:color w:val="auto"/>
          <w:sz w:val="24"/>
          <w:szCs w:val="24"/>
          <w:highlight w:val="none"/>
          <w:lang w:val="en-US" w:eastAsia="zh-CN"/>
        </w:rPr>
      </w:pPr>
      <w:r>
        <w:rPr>
          <w:rFonts w:hint="eastAsia" w:ascii="宋体" w:hAnsi="宋体" w:eastAsia="宋体" w:cs="宋体"/>
          <w:color w:val="auto"/>
          <w:sz w:val="24"/>
          <w:szCs w:val="24"/>
          <w:highlight w:val="none"/>
        </w:rPr>
        <w:t xml:space="preserve">1.5 履行地点：</w:t>
      </w:r>
      <w:r>
        <w:rPr>
          <w:rFonts w:hint="eastAsia" w:ascii="宋体" w:hAnsi="宋体" w:eastAsia="宋体" w:cs="宋体"/>
          <w:color w:val="auto"/>
          <w:sz w:val="24"/>
          <w:szCs w:val="24"/>
          <w:highlight w:val="none"/>
          <w:lang w:val="en-US" w:eastAsia="zh-CN"/>
        </w:rPr>
        <w:t xml:space="preserve">响水县人民医院</w:t>
      </w:r>
      <w:r/>
    </w:p>
    <w:p>
      <w:pPr>
        <w:pStyle w:val="665"/>
        <w:ind w:left="210" w:firstLine="48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1.6履行方式：</w:t>
      </w:r>
      <w:r/>
    </w:p>
    <w:p>
      <w:pPr>
        <w:pStyle w:val="665"/>
        <w:ind w:left="210" w:firstLine="480"/>
        <w:jc w:val="left"/>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1.7服务范围：</w:t>
      </w:r>
      <w:r/>
    </w:p>
    <w:p>
      <w:pPr>
        <w:pStyle w:val="665"/>
        <w:ind w:left="210" w:firstLine="482"/>
        <w:jc w:val="left"/>
        <w:keepLines w:val="0"/>
        <w:keepNext w:val="0"/>
        <w:pageBreakBefore w:val="0"/>
        <w:spacing w:beforeAutospacing="0" w:afterAutospacing="0" w:line="44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665"/>
        <w:ind w:left="210" w:firstLine="480"/>
        <w:jc w:val="left"/>
        <w:keepLines w:val="0"/>
        <w:keepNext w:val="0"/>
        <w:pageBreakBefore w:val="0"/>
        <w:spacing w:beforeAutospacing="0" w:afterAutospacing="0" w:line="440" w:lineRule="exact"/>
        <w:widowControl w:val="off"/>
        <w:rPr>
          <w:rFonts w:hint="eastAsia" w:ascii="新宋体" w:hAnsi="新宋体" w:eastAsia="新宋体"/>
          <w:color w:val="auto"/>
          <w:sz w:val="24"/>
          <w:highlight w:val="none"/>
        </w:rPr>
      </w:pPr>
      <w:r>
        <w:rPr>
          <w:rFonts w:hint="eastAsia" w:ascii="宋体" w:hAnsi="宋体" w:eastAsia="宋体" w:cs="宋体"/>
          <w:color w:val="auto"/>
          <w:sz w:val="24"/>
          <w:szCs w:val="24"/>
          <w:highlight w:val="none"/>
        </w:rPr>
        <w:t xml:space="preserve">2.1</w:t>
      </w:r>
      <w:r>
        <w:rPr>
          <w:rFonts w:hint="eastAsia" w:hAnsi="宋体"/>
          <w:color w:val="auto"/>
          <w:sz w:val="24"/>
          <w:highlight w:val="none"/>
        </w:rPr>
        <w:t xml:space="preserve">本合同金额为：</w:t>
      </w:r>
      <w:r>
        <w:rPr>
          <w:rFonts w:hint="eastAsia"/>
          <w:color w:val="auto"/>
          <w:sz w:val="24"/>
          <w:highlight w:val="none"/>
        </w:rPr>
        <w:t xml:space="preserve">《</w:t>
      </w:r>
      <w:r>
        <w:rPr>
          <w:rFonts w:hint="eastAsia"/>
          <w:b/>
          <w:bCs/>
          <w:color w:val="auto"/>
          <w:sz w:val="24"/>
          <w:highlight w:val="none"/>
        </w:rPr>
        <w:t xml:space="preserve">江苏省医疗服务收费目录》</w:t>
      </w:r>
      <w:r>
        <w:rPr>
          <w:rFonts w:hint="eastAsia" w:ascii="宋体" w:hAnsi="宋体" w:cs="宋体"/>
          <w:color w:val="auto"/>
          <w:sz w:val="24"/>
          <w:szCs w:val="24"/>
          <w:highlight w:val="none"/>
        </w:rPr>
        <w:t xml:space="preserve">收费标准</w:t>
      </w:r>
      <w:r>
        <w:rPr>
          <w:rFonts w:hint="eastAsia" w:ascii="宋体" w:hAnsi="宋体" w:cs="宋体"/>
          <w:color w:val="auto"/>
          <w:sz w:val="24"/>
          <w:szCs w:val="24"/>
          <w:highlight w:val="none"/>
          <w:lang w:val="en-US" w:eastAsia="zh-CN"/>
        </w:rPr>
        <w:t xml:space="preserve">*（1-优惠率），本项目投标优惠率=</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新宋体" w:hAnsi="新宋体" w:eastAsia="新宋体"/>
          <w:color w:val="auto"/>
          <w:sz w:val="24"/>
          <w:highlight w:val="none"/>
        </w:rPr>
        <w:t xml:space="preserve">。</w:t>
      </w:r>
      <w:r/>
    </w:p>
    <w:p>
      <w:pPr>
        <w:ind w:firstLine="480"/>
        <w:keepLines w:val="0"/>
        <w:keepNext w:val="0"/>
        <w:pageBreakBefore w:val="0"/>
        <w:spacing w:line="600" w:lineRule="exact"/>
        <w:widowControl w:val="off"/>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2.2</w:t>
      </w:r>
      <w:r>
        <w:rPr>
          <w:rFonts w:hint="eastAsia" w:ascii="新宋体" w:hAnsi="新宋体" w:eastAsia="新宋体"/>
          <w:color w:val="auto"/>
          <w:sz w:val="24"/>
          <w:highlight w:val="none"/>
        </w:rPr>
        <w:t xml:space="preserve">上述金额包括</w:t>
      </w:r>
      <w:r>
        <w:rPr>
          <w:rFonts w:ascii="新宋体" w:hAnsi="新宋体" w:eastAsia="新宋体"/>
          <w:color w:val="auto"/>
          <w:sz w:val="24"/>
          <w:highlight w:val="none"/>
        </w:rPr>
        <w:t xml:space="preserve">乙方</w:t>
      </w:r>
      <w:r>
        <w:rPr>
          <w:rFonts w:hint="eastAsia" w:ascii="新宋体" w:hAnsi="新宋体" w:eastAsia="新宋体"/>
          <w:color w:val="auto"/>
          <w:sz w:val="24"/>
          <w:highlight w:val="none"/>
        </w:rPr>
        <w:t xml:space="preserve">为</w:t>
      </w:r>
      <w:r>
        <w:rPr>
          <w:rFonts w:hint="eastAsia" w:hAnsi="宋体" w:cs="宋体"/>
          <w:color w:val="auto"/>
          <w:sz w:val="24"/>
          <w:szCs w:val="24"/>
          <w:highlight w:val="none"/>
        </w:rPr>
        <w:t xml:space="preserve">完成</w:t>
      </w:r>
      <w:r>
        <w:rPr>
          <w:rFonts w:hint="eastAsia" w:hAnsi="宋体" w:cs="宋体"/>
          <w:color w:val="auto"/>
          <w:sz w:val="24"/>
          <w:szCs w:val="24"/>
          <w:highlight w:val="none"/>
          <w:lang w:val="en-US" w:eastAsia="zh-CN"/>
        </w:rPr>
        <w:t xml:space="preserve">采购</w:t>
      </w:r>
      <w:r>
        <w:rPr>
          <w:rFonts w:hint="eastAsia" w:hAnsi="宋体" w:cs="宋体"/>
          <w:color w:val="auto"/>
          <w:sz w:val="24"/>
          <w:szCs w:val="24"/>
          <w:highlight w:val="none"/>
        </w:rPr>
        <w:t xml:space="preserve">文件</w:t>
      </w:r>
      <w:r>
        <w:rPr>
          <w:rFonts w:hint="eastAsia" w:hAnsi="宋体" w:cs="宋体"/>
          <w:color w:val="auto"/>
          <w:sz w:val="24"/>
          <w:szCs w:val="24"/>
          <w:highlight w:val="none"/>
          <w:lang w:val="en-US" w:eastAsia="zh-CN"/>
        </w:rPr>
        <w:t xml:space="preserve">本采购包</w:t>
      </w:r>
      <w:r>
        <w:rPr>
          <w:rFonts w:hint="eastAsia" w:hAnsi="宋体" w:cs="宋体"/>
          <w:color w:val="auto"/>
          <w:sz w:val="24"/>
          <w:szCs w:val="24"/>
          <w:highlight w:val="none"/>
        </w:rPr>
        <w:t xml:space="preserve">中的所有内容</w:t>
      </w:r>
      <w:r>
        <w:rPr>
          <w:rFonts w:hint="eastAsia" w:ascii="新宋体" w:hAnsi="新宋体" w:eastAsia="新宋体"/>
          <w:color w:val="auto"/>
          <w:sz w:val="24"/>
          <w:highlight w:val="none"/>
        </w:rPr>
        <w:t xml:space="preserve">，</w:t>
      </w:r>
      <w:r>
        <w:rPr>
          <w:rFonts w:hint="eastAsia" w:hAnsi="宋体" w:cs="宋体"/>
          <w:color w:val="auto"/>
          <w:sz w:val="24"/>
          <w:szCs w:val="24"/>
          <w:highlight w:val="none"/>
        </w:rPr>
        <w:t xml:space="preserve">乙方已充分考虑为完成上述内容所必须的全部服务所需的所有费用，即主要包括（但不限于）：</w:t>
      </w:r>
      <w:r>
        <w:rPr>
          <w:rFonts w:hint="eastAsia" w:ascii="宋体" w:hAnsi="宋体" w:cs="宋体"/>
          <w:color w:val="auto"/>
          <w:sz w:val="24"/>
          <w:szCs w:val="24"/>
          <w:highlight w:val="none"/>
        </w:rPr>
        <w:t xml:space="preserve">人员工资、加班费、工作人员差旅费、调研考察、各项福利、劳动保险、餐费、</w:t>
      </w:r>
      <w:r>
        <w:rPr>
          <w:rFonts w:hint="eastAsia" w:ascii="宋体" w:hAnsi="宋体" w:eastAsia="宋体" w:cs="宋体"/>
          <w:color w:val="auto"/>
          <w:sz w:val="24"/>
          <w:highlight w:val="none"/>
          <w:lang w:val="en-US" w:eastAsia="zh-CN"/>
        </w:rPr>
        <w:t xml:space="preserve">员工补助、工作人员必要的住宿费、办公费、论证费、各类方案评审费（含专家劳务费、会议组织费）</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含</w:t>
      </w:r>
      <w:r>
        <w:rPr>
          <w:rFonts w:hint="eastAsia" w:ascii="宋体" w:hAnsi="宋体" w:eastAsia="宋体" w:cs="宋体"/>
          <w:b/>
          <w:bCs/>
          <w:i w:val="0"/>
          <w:iCs w:val="0"/>
          <w:color w:val="auto"/>
          <w:sz w:val="24"/>
          <w:szCs w:val="24"/>
          <w:highlight w:val="none"/>
          <w:u w:val="none"/>
          <w:lang w:val="en-US" w:eastAsia="zh-CN" w:bidi="ar"/>
        </w:rPr>
        <w:t xml:space="preserve">疑难病理专家会诊费用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highlight w:val="none"/>
          <w:lang w:val="en-US" w:eastAsia="zh-CN"/>
        </w:rPr>
        <w:t xml:space="preserve">、为本招标项目提供服务所需的仪器设备、各类耗材、公共耗能费、</w:t>
      </w:r>
      <w:r>
        <w:rPr>
          <w:rFonts w:hint="eastAsia" w:ascii="宋体" w:hAnsi="宋体" w:eastAsia="宋体" w:cs="宋体"/>
          <w:color w:val="auto"/>
          <w:sz w:val="24"/>
          <w:szCs w:val="24"/>
          <w:highlight w:val="none"/>
        </w:rPr>
        <w:t xml:space="preserve">物流服务</w:t>
      </w:r>
      <w:r>
        <w:rPr>
          <w:rFonts w:hint="eastAsia" w:ascii="宋体" w:hAnsi="宋体" w:eastAsia="宋体" w:cs="宋体"/>
          <w:color w:val="auto"/>
          <w:sz w:val="24"/>
          <w:highlight w:val="none"/>
          <w:lang w:val="en-US" w:eastAsia="zh-CN"/>
        </w:rPr>
        <w:t xml:space="preserve">、管理费、利润、税金、本项目招标代理费、服务期内政策调整风险费等本项目招标文件规定的全部费用。各类风险和政策性调整等风险已综合考虑包括在合同价中，最终结算时除合同约定调整外一律不予调整。</w:t>
      </w:r>
      <w:r/>
    </w:p>
    <w:p>
      <w:pPr>
        <w:pStyle w:val="665"/>
        <w:ind w:left="210" w:firstLine="480"/>
        <w:jc w:val="left"/>
        <w:keepLines w:val="0"/>
        <w:keepNext w:val="0"/>
        <w:pageBreakBefore w:val="0"/>
        <w:spacing w:beforeAutospacing="0" w:afterAutospacing="0" w:line="440" w:lineRule="exact"/>
        <w:widowControl w:val="off"/>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2.3</w:t>
      </w:r>
      <w:r>
        <w:rPr>
          <w:rFonts w:hint="eastAsia" w:ascii="宋体" w:hAnsi="宋体" w:eastAsia="宋体" w:cs="宋体"/>
          <w:bCs w:val="0"/>
          <w:color w:val="auto"/>
          <w:sz w:val="24"/>
          <w:szCs w:val="24"/>
          <w:highlight w:val="none"/>
          <w:lang w:eastAsia="zh-CN"/>
        </w:rPr>
        <w:t xml:space="preserve">在合同期内如遇到政策性收费价格下调，结算价格等比例下调。</w:t>
      </w:r>
      <w:r>
        <w:rPr>
          <w:rFonts w:hint="eastAsia" w:ascii="宋体" w:hAnsi="宋体" w:eastAsia="宋体" w:cs="宋体"/>
          <w:bCs w:val="0"/>
          <w:color w:val="auto"/>
          <w:sz w:val="24"/>
          <w:szCs w:val="24"/>
          <w:highlight w:val="none"/>
          <w:lang w:val="en-US" w:eastAsia="zh-CN"/>
        </w:rPr>
        <w:t xml:space="preserve">不在目录内的项目，按医院价格标准同比例下浮执行。</w:t>
      </w:r>
      <w:r/>
    </w:p>
    <w:p>
      <w:pPr>
        <w:pStyle w:val="665"/>
        <w:ind w:left="210" w:firstLine="480"/>
        <w:jc w:val="left"/>
        <w:keepLines w:val="0"/>
        <w:keepNext w:val="0"/>
        <w:pageBreakBefore w:val="0"/>
        <w:spacing w:beforeAutospacing="0" w:afterAutospacing="0" w:line="440" w:lineRule="exact"/>
        <w:widowControl w:val="off"/>
        <w:rPr>
          <w:rFonts w:hint="eastAsia" w:ascii="宋体" w:hAnsi="宋体"/>
          <w:b/>
          <w:bCs/>
          <w:color w:val="auto"/>
          <w:sz w:val="24"/>
          <w:highlight w:val="none"/>
        </w:rPr>
      </w:pPr>
      <w:r>
        <w:rPr>
          <w:rFonts w:hint="eastAsia" w:ascii="宋体" w:hAnsi="宋体"/>
          <w:bCs/>
          <w:color w:val="auto"/>
          <w:sz w:val="24"/>
          <w:szCs w:val="24"/>
          <w:highlight w:val="none"/>
          <w:lang w:val="en-US" w:eastAsia="zh-CN"/>
        </w:rPr>
        <w:t xml:space="preserve">三、</w:t>
      </w:r>
      <w:r>
        <w:rPr>
          <w:rFonts w:hint="eastAsia" w:ascii="宋体" w:hAnsi="宋体"/>
          <w:b/>
          <w:bCs/>
          <w:color w:val="auto"/>
          <w:sz w:val="24"/>
          <w:highlight w:val="none"/>
        </w:rPr>
        <w:t xml:space="preserve">服务期限</w:t>
      </w:r>
      <w:r/>
    </w:p>
    <w:p>
      <w:pPr>
        <w:pStyle w:val="665"/>
        <w:ind w:left="210" w:firstLine="480"/>
        <w:jc w:val="left"/>
        <w:keepLines w:val="0"/>
        <w:keepNext w:val="0"/>
        <w:pageBreakBefore w:val="0"/>
        <w:spacing w:beforeAutospacing="0" w:afterAutospacing="0" w:line="440" w:lineRule="exact"/>
        <w:widowControl w:val="off"/>
        <w:rPr>
          <w:rFonts w:hint="default" w:ascii="宋体" w:hAnsi="宋体" w:eastAsiaTheme="minorEastAsia"/>
          <w:b/>
          <w:bCs/>
          <w:color w:val="auto"/>
          <w:sz w:val="24"/>
          <w:highlight w:val="none"/>
          <w:lang w:val="en-US" w:eastAsia="zh-CN"/>
        </w:rPr>
      </w:pPr>
      <w:r>
        <w:rPr>
          <w:rFonts w:hint="eastAsia" w:ascii="宋体" w:hAnsi="宋体"/>
          <w:color w:val="auto"/>
          <w:sz w:val="24"/>
          <w:highlight w:val="none"/>
          <w:lang w:val="en-US" w:eastAsia="zh-CN"/>
        </w:rPr>
        <w:t xml:space="preserve">本合同服务期限</w:t>
      </w:r>
      <w:r>
        <w:rPr>
          <w:rFonts w:hint="eastAsia" w:ascii="宋体" w:hAnsi="宋体"/>
          <w:color w:val="auto"/>
          <w:sz w:val="24"/>
          <w:highlight w:val="none"/>
          <w:u w:val="single"/>
          <w:lang w:val="en-US" w:eastAsia="zh-CN"/>
        </w:rPr>
        <w:t xml:space="preserve">一年</w:t>
      </w:r>
      <w:r>
        <w:rPr>
          <w:rFonts w:hint="eastAsia" w:ascii="宋体" w:hAnsi="宋体"/>
          <w:color w:val="auto"/>
          <w:sz w:val="24"/>
          <w:highlight w:val="none"/>
          <w:lang w:val="en-US" w:eastAsia="zh-CN"/>
        </w:rPr>
        <w:t xml:space="preserve">。</w:t>
      </w:r>
      <w:r>
        <w:rPr>
          <w:rFonts w:hint="eastAsia" w:ascii="宋体" w:hAnsi="宋体" w:eastAsia="宋体" w:cs="宋体"/>
          <w:color w:val="auto"/>
          <w:sz w:val="24"/>
          <w:szCs w:val="24"/>
          <w:highlight w:val="none"/>
          <w:u w:val="single"/>
          <w:lang w:val="en-US" w:eastAsia="zh-CN"/>
        </w:rPr>
        <w:t xml:space="preserve"> 2025 </w:t>
      </w:r>
      <w:r>
        <w:rPr>
          <w:rFonts w:hint="eastAsia" w:ascii="宋体" w:hAnsi="宋体" w:eastAsia="宋体" w:cs="宋体"/>
          <w:color w:val="auto"/>
          <w:sz w:val="24"/>
          <w:szCs w:val="24"/>
          <w:highlight w:val="none"/>
          <w:u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日至</w:t>
      </w:r>
      <w:r>
        <w:rPr>
          <w:rFonts w:hint="eastAsia" w:ascii="宋体" w:hAnsi="宋体" w:eastAsia="宋体" w:cs="宋体"/>
          <w:color w:val="auto"/>
          <w:sz w:val="24"/>
          <w:szCs w:val="24"/>
          <w:highlight w:val="none"/>
          <w:u w:val="single"/>
          <w:lang w:val="en-US" w:eastAsia="zh-CN"/>
        </w:rPr>
        <w:t xml:space="preserve"> 2026 </w:t>
      </w:r>
      <w:r>
        <w:rPr>
          <w:rFonts w:hint="eastAsia" w:ascii="宋体" w:hAnsi="宋体" w:eastAsia="宋体" w:cs="宋体"/>
          <w:color w:val="auto"/>
          <w:sz w:val="24"/>
          <w:szCs w:val="24"/>
          <w:highlight w:val="none"/>
          <w:u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日。</w:t>
      </w:r>
      <w:r/>
    </w:p>
    <w:p>
      <w:pPr>
        <w:ind w:left="210" w:firstLine="482"/>
        <w:keepLines w:val="0"/>
        <w:keepNext w:val="0"/>
        <w:pageBreakBefore w:val="0"/>
        <w:spacing w:line="360" w:lineRule="auto"/>
        <w:widowControl w:val="off"/>
        <w:rPr>
          <w:rFonts w:hint="eastAsia" w:ascii="宋体" w:hAnsi="宋体"/>
          <w:b/>
          <w:bCs/>
          <w:color w:val="auto"/>
          <w:sz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b/>
          <w:bCs/>
          <w:color w:val="auto"/>
          <w:sz w:val="24"/>
          <w:highlight w:val="none"/>
        </w:rPr>
        <w:t xml:space="preserve">双方权利与义务</w:t>
      </w:r>
      <w:r/>
    </w:p>
    <w:p>
      <w:pPr>
        <w:ind w:left="210" w:firstLine="482"/>
        <w:keepLines w:val="0"/>
        <w:keepNext w:val="0"/>
        <w:pageBreakBefore w:val="0"/>
        <w:spacing w:line="360" w:lineRule="auto"/>
        <w:widowControl w:val="off"/>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4.1</w:t>
      </w:r>
      <w:r>
        <w:rPr>
          <w:rFonts w:hint="eastAsia" w:ascii="宋体" w:hAnsi="宋体"/>
          <w:b/>
          <w:bCs/>
          <w:color w:val="auto"/>
          <w:sz w:val="24"/>
          <w:highlight w:val="none"/>
        </w:rPr>
        <w:t xml:space="preserve">甲方权利和义务</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4.1.1</w:t>
      </w:r>
      <w:r>
        <w:rPr>
          <w:rFonts w:hint="eastAsia" w:ascii="宋体" w:hAnsi="宋体"/>
          <w:color w:val="auto"/>
          <w:sz w:val="24"/>
          <w:highlight w:val="none"/>
        </w:rPr>
        <w:t xml:space="preserve">受检者咨询</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甲方负责告知受检者及家属关于检测项目的相关必要信息及各种检测技术的局限性，并对受检者给予咨询解答工作，安排和指导受检者在接受检测前签署相关的知情同意书。</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4.1.</w:t>
      </w:r>
      <w:r>
        <w:rPr>
          <w:rFonts w:hint="eastAsia" w:ascii="宋体" w:hAnsi="宋体"/>
          <w:color w:val="auto"/>
          <w:sz w:val="24"/>
          <w:highlight w:val="none"/>
        </w:rPr>
        <w:t xml:space="preserve">2样本采集和前期处理</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甲方负责样本采集并保证样本的合法性、合格性。甲方应当在约定的检测项目要求的规定时间内，按照规定的方式对其所采集的标本进行符合规范的前期处理和存储。</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4.1.</w:t>
      </w:r>
      <w:r>
        <w:rPr>
          <w:rFonts w:hint="eastAsia" w:ascii="宋体" w:hAnsi="宋体"/>
          <w:color w:val="auto"/>
          <w:sz w:val="24"/>
          <w:highlight w:val="none"/>
        </w:rPr>
        <w:t xml:space="preserve">3样本递送</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甲方负责向乙方提供样本及每份样本的检测申请单、知情同意书，并确保样本、申请单、知情同意书中受检者信息一致，受检者和送检医生均需签字。甲方根据双方约定的方式将上述资料和样本递送至乙方，同时提供签字确认的交接单。</w:t>
      </w:r>
      <w:r/>
    </w:p>
    <w:p>
      <w:pPr>
        <w:ind w:left="210"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lang w:val="en-US" w:eastAsia="zh-CN"/>
        </w:rPr>
        <w:t xml:space="preserve">4.1.</w:t>
      </w:r>
      <w:r>
        <w:rPr>
          <w:rFonts w:hint="eastAsia" w:ascii="宋体" w:hAnsi="宋体"/>
          <w:color w:val="auto"/>
          <w:sz w:val="24"/>
          <w:highlight w:val="none"/>
        </w:rPr>
        <w:t xml:space="preserve">4报告接收与发放</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甲方应及时接收乙方所发放的检测报告单，根据检测结果及解释向受检者提供合理的医学建议。</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4.1.</w:t>
      </w:r>
      <w:r>
        <w:rPr>
          <w:rFonts w:hint="eastAsia" w:ascii="宋体" w:hAnsi="宋体"/>
          <w:color w:val="auto"/>
          <w:sz w:val="24"/>
          <w:highlight w:val="none"/>
        </w:rPr>
        <w:t xml:space="preserve">5样本重采</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由于受检者个体差异及不可控因素导致样本不符合检测要求需要重新采样的</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甲方需根据乙方的反馈信息及时与受检者沟通并安排重新采样，重新采样检测不收取费用。</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4.1.</w:t>
      </w:r>
      <w:r>
        <w:rPr>
          <w:rFonts w:hint="eastAsia" w:ascii="宋体" w:hAnsi="宋体"/>
          <w:color w:val="auto"/>
          <w:sz w:val="24"/>
          <w:highlight w:val="none"/>
        </w:rPr>
        <w:t xml:space="preserve">6检测收费：甲方</w:t>
      </w: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w:t>
      </w:r>
      <w:r>
        <w:rPr>
          <w:rFonts w:hint="eastAsia" w:ascii="宋体" w:hAnsi="宋体"/>
          <w:color w:val="auto"/>
          <w:sz w:val="24"/>
          <w:highlight w:val="none"/>
        </w:rPr>
        <w:t xml:space="preserve">定期</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统计一次，并及时和乙方提供对账单核对，准时结算检测费用。</w:t>
      </w:r>
      <w:r/>
    </w:p>
    <w:p>
      <w:pPr>
        <w:ind w:left="210"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lang w:val="en-US" w:eastAsia="zh-CN"/>
        </w:rPr>
        <w:t xml:space="preserve">4.1.</w:t>
      </w:r>
      <w:r>
        <w:rPr>
          <w:rFonts w:hint="eastAsia" w:ascii="宋体" w:hAnsi="宋体"/>
          <w:color w:val="auto"/>
          <w:sz w:val="24"/>
          <w:highlight w:val="none"/>
        </w:rPr>
        <w:t xml:space="preserve">7甲方有权对合同规定范围内乙方的服务行为和服务质量进行监督和检查，拥有监管权，有权对其连锁实验室进行监督和检查，以核实所分包检测项目的检测能力（如需）。有权定期核对乙方提供服务所配备的人员数量以及服务质量。对甲方认为不合理或不符合要求的部分有权下达整改通知书，并要求乙方限期整改。</w:t>
      </w:r>
      <w:r/>
    </w:p>
    <w:p>
      <w:pPr>
        <w:ind w:left="210"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lang w:val="en-US" w:eastAsia="zh-CN"/>
        </w:rPr>
        <w:t xml:space="preserve">4.1.</w:t>
      </w:r>
      <w:r>
        <w:rPr>
          <w:rFonts w:hint="eastAsia" w:ascii="宋体" w:hAnsi="宋体"/>
          <w:color w:val="auto"/>
          <w:sz w:val="24"/>
          <w:highlight w:val="none"/>
        </w:rPr>
        <w:t xml:space="preserve">8甲方有权依据双方签订的考评办法对乙方提供的服务进行定期考评。当考评结果未达到标准时，有权依据考评办法约定的数额扣除履约保证金。负责检查监督乙方管理工作的实施及制度的执行情况。</w:t>
      </w:r>
      <w:r/>
    </w:p>
    <w:p>
      <w:pPr>
        <w:ind w:left="210"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lang w:val="en-US" w:eastAsia="zh-CN"/>
        </w:rPr>
        <w:t xml:space="preserve">4.1.</w:t>
      </w:r>
      <w:r>
        <w:rPr>
          <w:rFonts w:hint="eastAsia" w:ascii="宋体" w:hAnsi="宋体"/>
          <w:color w:val="auto"/>
          <w:sz w:val="24"/>
          <w:highlight w:val="none"/>
        </w:rPr>
        <w:t xml:space="preserve">9 根据本合同规定，按时向乙方支付应付服务费用。</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4.1.</w:t>
      </w:r>
      <w:r>
        <w:rPr>
          <w:rFonts w:hint="eastAsia" w:ascii="宋体" w:hAnsi="宋体"/>
          <w:color w:val="auto"/>
          <w:sz w:val="24"/>
          <w:highlight w:val="none"/>
        </w:rPr>
        <w:t xml:space="preserve">10.国家法律、法规所规定由甲方承担的其它责任。</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4.1.</w:t>
      </w:r>
      <w:r>
        <w:rPr>
          <w:rFonts w:hint="eastAsia" w:ascii="宋体" w:hAnsi="宋体"/>
          <w:color w:val="auto"/>
          <w:sz w:val="24"/>
          <w:highlight w:val="none"/>
        </w:rPr>
        <w:t xml:space="preserve">11其他</w:t>
      </w:r>
      <w:r>
        <w:rPr>
          <w:rFonts w:hint="eastAsia" w:ascii="宋体" w:hAnsi="宋体"/>
          <w:color w:val="auto"/>
          <w:sz w:val="24"/>
          <w:highlight w:val="none"/>
          <w:lang w:eastAsia="zh-CN"/>
        </w:rPr>
        <w:t xml:space="preserve">：</w:t>
      </w:r>
      <w:r>
        <w:rPr>
          <w:rFonts w:hint="eastAsia" w:ascii="宋体" w:hAnsi="宋体"/>
          <w:color w:val="auto"/>
          <w:sz w:val="24"/>
          <w:highlight w:val="none"/>
          <w:u w:val="single"/>
        </w:rPr>
        <w:t xml:space="preserve">                                       </w:t>
      </w:r>
      <w:r/>
    </w:p>
    <w:p>
      <w:pPr>
        <w:ind w:left="210" w:firstLine="482"/>
        <w:keepLines w:val="0"/>
        <w:keepNext w:val="0"/>
        <w:pageBreakBefore w:val="0"/>
        <w:spacing w:line="360" w:lineRule="auto"/>
        <w:widowControl w:val="off"/>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4.2</w:t>
      </w:r>
      <w:r>
        <w:rPr>
          <w:rFonts w:hint="eastAsia" w:ascii="宋体" w:hAnsi="宋体"/>
          <w:b/>
          <w:bCs/>
          <w:color w:val="auto"/>
          <w:sz w:val="24"/>
          <w:highlight w:val="none"/>
        </w:rPr>
        <w:t xml:space="preserve">乙方权利和义务</w:t>
      </w:r>
      <w:r/>
    </w:p>
    <w:p>
      <w:pPr>
        <w:ind w:left="210"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lang w:val="en-US" w:eastAsia="zh-CN"/>
        </w:rPr>
        <w:t xml:space="preserve">4.2.</w:t>
      </w:r>
      <w:r>
        <w:rPr>
          <w:rFonts w:hint="eastAsia" w:ascii="宋体" w:hAnsi="宋体"/>
          <w:color w:val="auto"/>
          <w:sz w:val="24"/>
          <w:highlight w:val="none"/>
        </w:rPr>
        <w:t xml:space="preserve">1临床培训和资料提供</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乙方负责提供分析前样本的质量控制等相关内容的培训服务。乙方负责提供标本采集、运送所需的技术方法、递送所需的相应文本和材料。</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4.2.</w:t>
      </w:r>
      <w:r>
        <w:rPr>
          <w:rFonts w:hint="eastAsia" w:ascii="宋体" w:hAnsi="宋体"/>
          <w:color w:val="auto"/>
          <w:sz w:val="24"/>
          <w:highlight w:val="none"/>
        </w:rPr>
        <w:t xml:space="preserve">2样本接收</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乙方安排专人负责接收甲方递送的样本，并将签字确认后的交接单交还甲方。乙方接收到样本后核对样本、检测申请单和知情同意书信息</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若发现信息不一致、样本破损或外观异常、无受检者和送检医生签字等现象，则该样本视为不合格样本，乙方应及时通知甲方确认送检信息或重采样本、补签字等。</w:t>
      </w:r>
      <w:r/>
    </w:p>
    <w:p>
      <w:pPr>
        <w:ind w:left="210"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lang w:val="en-US" w:eastAsia="zh-CN"/>
        </w:rPr>
        <w:t xml:space="preserve">4.2.</w:t>
      </w:r>
      <w:r>
        <w:rPr>
          <w:rFonts w:hint="eastAsia" w:ascii="宋体" w:hAnsi="宋体"/>
          <w:color w:val="auto"/>
          <w:sz w:val="24"/>
          <w:highlight w:val="none"/>
        </w:rPr>
        <w:t xml:space="preserve">3样本检测</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乙方负责在接收到合格的样本、相关知情同意书及临床申请单后，安排样本的检测。所有经过检测后的剩余样本，均由乙方按相关法规负责处理或长期保管，并保证不提供给甲方之外的第三人。</w:t>
      </w:r>
      <w:r/>
    </w:p>
    <w:p>
      <w:pPr>
        <w:ind w:left="210"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lang w:val="en-US" w:eastAsia="zh-CN"/>
        </w:rPr>
        <w:t xml:space="preserve">4.2.3.1</w:t>
      </w:r>
      <w:r>
        <w:rPr>
          <w:rFonts w:hint="eastAsia" w:ascii="宋体" w:hAnsi="宋体"/>
          <w:color w:val="auto"/>
          <w:sz w:val="24"/>
          <w:highlight w:val="none"/>
        </w:rPr>
        <w:t xml:space="preserve">乙方严格按照相关标准开展本合同委托检测工作，不得转包、不得私自分包，保证工作全过程的公正性、科学性、准确性、可追溯性，并严格保障受检者个人隐私及数据安全，所涉及检测内容及结果不外泄。</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4.2.3.2</w:t>
      </w:r>
      <w:r>
        <w:rPr>
          <w:rFonts w:hint="eastAsia" w:ascii="宋体" w:hAnsi="宋体"/>
          <w:color w:val="auto"/>
          <w:sz w:val="24"/>
          <w:highlight w:val="none"/>
        </w:rPr>
        <w:t xml:space="preserve">乙方检测时使用的设备必须在检定合格有效期内，环境符合标准检测要求。</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4.2.3.3</w:t>
      </w:r>
      <w:r>
        <w:rPr>
          <w:rFonts w:hint="eastAsia" w:ascii="宋体" w:hAnsi="宋体"/>
          <w:color w:val="auto"/>
          <w:sz w:val="24"/>
          <w:highlight w:val="none"/>
        </w:rPr>
        <w:t xml:space="preserve">乙方对标本的全程管理符合检测需求和生物安全的要求。</w:t>
      </w:r>
      <w:r/>
    </w:p>
    <w:p>
      <w:pPr>
        <w:ind w:left="210"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lang w:val="en-US" w:eastAsia="zh-CN"/>
        </w:rPr>
        <w:t xml:space="preserve">4.2.3.4</w:t>
      </w:r>
      <w:r>
        <w:rPr>
          <w:rFonts w:hint="eastAsia" w:ascii="宋体" w:hAnsi="宋体"/>
          <w:color w:val="auto"/>
          <w:sz w:val="24"/>
          <w:highlight w:val="none"/>
        </w:rPr>
        <w:t xml:space="preserve">乙方保证检验过程中的质量控制。</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4.2.3.5</w:t>
      </w:r>
      <w:r>
        <w:rPr>
          <w:rFonts w:hint="eastAsia" w:ascii="宋体" w:hAnsi="宋体"/>
          <w:color w:val="auto"/>
          <w:sz w:val="24"/>
          <w:highlight w:val="none"/>
        </w:rPr>
        <w:t xml:space="preserve">乙方根据行业标准保留检测后的标本以备复检。由于标本量不够导致无法复检的，乙方不负责复检。检测后的标本保存期不少于7天，检测报告保存期同病历保管要求。</w:t>
      </w:r>
      <w:r/>
    </w:p>
    <w:p>
      <w:pPr>
        <w:ind w:left="210"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lang w:val="en-US" w:eastAsia="zh-CN"/>
        </w:rPr>
        <w:t xml:space="preserve">4.2.3.6</w:t>
      </w:r>
      <w:r>
        <w:rPr>
          <w:rFonts w:hint="eastAsia" w:ascii="宋体" w:hAnsi="宋体"/>
          <w:color w:val="auto"/>
          <w:sz w:val="24"/>
          <w:highlight w:val="none"/>
        </w:rPr>
        <w:t xml:space="preserve">乙方仅对来样负责。乙方必须按照甲方委托书要求内容进行测试，出具检测报告。报告内容必须真实、准确，保证与所测试的原始数据一致。</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4.2.3.7</w:t>
      </w:r>
      <w:r>
        <w:rPr>
          <w:rFonts w:hint="eastAsia" w:ascii="宋体" w:hAnsi="宋体"/>
          <w:color w:val="auto"/>
          <w:sz w:val="24"/>
          <w:highlight w:val="none"/>
        </w:rPr>
        <w:t xml:space="preserve">乙方对甲方提供的相关检测信息确认无误后，应在承诺的检测周期内出具准确可靠的检测报告，乙方对出具的检测报告负全部责任。如有特殊情况不能在周期内出具报告，应及时告知甲方。</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4.2.3.8</w:t>
      </w:r>
      <w:r>
        <w:rPr>
          <w:rFonts w:hint="eastAsia" w:ascii="宋体" w:hAnsi="宋体"/>
          <w:color w:val="auto"/>
          <w:sz w:val="24"/>
          <w:highlight w:val="none"/>
        </w:rPr>
        <w:t xml:space="preserve">检验结果的信息化，乙方应根据甲方的需求具体落实并承担因此而发生的费用</w:t>
      </w:r>
      <w:r>
        <w:rPr>
          <w:rFonts w:hint="eastAsia" w:ascii="宋体" w:hAnsi="宋体" w:eastAsia="宋体" w:cs="宋体"/>
          <w:bCs w:val="0"/>
          <w:color w:val="auto"/>
          <w:sz w:val="24"/>
          <w:szCs w:val="24"/>
          <w:highlight w:val="none"/>
          <w:lang w:eastAsia="zh-CN"/>
        </w:rPr>
        <w:t xml:space="preserve">（具体包括：</w:t>
      </w:r>
      <w:r>
        <w:rPr>
          <w:rFonts w:hint="eastAsia" w:ascii="宋体" w:hAnsi="宋体" w:eastAsia="宋体" w:cs="宋体"/>
          <w:bCs w:val="0"/>
          <w:color w:val="auto"/>
          <w:sz w:val="24"/>
          <w:szCs w:val="24"/>
          <w:highlight w:val="none"/>
          <w:u w:val="single"/>
          <w:lang w:val="en-US" w:eastAsia="zh-CN"/>
        </w:rPr>
        <w:t xml:space="preserve">             </w:t>
      </w:r>
      <w:r>
        <w:rPr>
          <w:rFonts w:hint="eastAsia" w:ascii="宋体" w:hAnsi="宋体" w:eastAsia="宋体" w:cs="宋体"/>
          <w:bCs w:val="0"/>
          <w:color w:val="auto"/>
          <w:sz w:val="24"/>
          <w:szCs w:val="24"/>
          <w:highlight w:val="none"/>
          <w:lang w:eastAsia="zh-CN"/>
        </w:rPr>
        <w:t xml:space="preserve">）</w:t>
      </w:r>
      <w:r>
        <w:rPr>
          <w:rFonts w:hint="eastAsia" w:ascii="宋体" w:hAnsi="宋体"/>
          <w:color w:val="auto"/>
          <w:sz w:val="24"/>
          <w:highlight w:val="none"/>
        </w:rPr>
        <w:t xml:space="preserve">。</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4.2.3.9</w:t>
      </w:r>
      <w:r>
        <w:rPr>
          <w:rFonts w:hint="eastAsia" w:ascii="宋体" w:hAnsi="宋体"/>
          <w:color w:val="auto"/>
          <w:sz w:val="24"/>
          <w:highlight w:val="none"/>
        </w:rPr>
        <w:t xml:space="preserve">乙方专业的技术人员负责向甲方解释各项检测方法、质控标准结果。</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4.2.3.10</w:t>
      </w:r>
      <w:r>
        <w:rPr>
          <w:rFonts w:hint="eastAsia" w:ascii="宋体" w:hAnsi="宋体"/>
          <w:color w:val="auto"/>
          <w:sz w:val="24"/>
          <w:highlight w:val="none"/>
        </w:rPr>
        <w:t xml:space="preserve">配合甲方不定期对样本运输、检测流程、检验结果及检验质量的监督检查。</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4.2.</w:t>
      </w:r>
      <w:r>
        <w:rPr>
          <w:rFonts w:hint="eastAsia" w:ascii="宋体" w:hAnsi="宋体"/>
          <w:color w:val="auto"/>
          <w:sz w:val="24"/>
          <w:highlight w:val="none"/>
        </w:rPr>
        <w:t xml:space="preserve">4报告发放</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乙方应根据约定的各检测项目的检测周期将检测报告单以纸质报告和电子报告两种形式发给甲方，乙方自收到标本后，按照不同的检测项目所需周期完成相关检测。若由于样本自身或其他原因而</w:t>
      </w:r>
      <w:r>
        <w:rPr>
          <w:rFonts w:hint="eastAsia" w:ascii="宋体" w:hAnsi="宋体"/>
          <w:color w:val="auto"/>
          <w:sz w:val="24"/>
          <w:highlight w:val="none"/>
          <w:lang w:eastAsia="zh-CN"/>
        </w:rPr>
        <w:t xml:space="preserve">导致</w:t>
      </w:r>
      <w:r>
        <w:rPr>
          <w:rFonts w:hint="eastAsia" w:ascii="宋体" w:hAnsi="宋体"/>
          <w:color w:val="auto"/>
          <w:sz w:val="24"/>
          <w:highlight w:val="none"/>
        </w:rPr>
        <w:t xml:space="preserve">无法出具检测报告的情况，乙方需第一时间通知甲方。若出现检测项目危急值或双方约定的其他异常结果报告，乙方应立即电话通知甲方，并及时出具相应的纸质和电子报告。</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4.2.</w:t>
      </w:r>
      <w:r>
        <w:rPr>
          <w:rFonts w:hint="eastAsia" w:ascii="宋体" w:hAnsi="宋体"/>
          <w:color w:val="auto"/>
          <w:sz w:val="24"/>
          <w:highlight w:val="none"/>
        </w:rPr>
        <w:t xml:space="preserve">5实验数据及样本回收</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乙方应按检测周期将所有检测项目的原始实验数据</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包括但不限于</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返还甲方，血液或DNA样本需返回甲方或按国家有关要求保存。</w:t>
      </w:r>
      <w:r/>
    </w:p>
    <w:p>
      <w:pPr>
        <w:ind w:left="210" w:firstLine="48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color w:val="auto"/>
          <w:sz w:val="24"/>
          <w:highlight w:val="none"/>
          <w:lang w:val="en-US" w:eastAsia="zh-CN"/>
        </w:rPr>
        <w:t xml:space="preserve">4.2.6</w:t>
      </w:r>
      <w:r>
        <w:rPr>
          <w:rFonts w:hint="eastAsia" w:ascii="宋体" w:hAnsi="宋体" w:eastAsia="宋体" w:cs="宋体"/>
          <w:bCs w:val="0"/>
          <w:color w:val="auto"/>
          <w:sz w:val="24"/>
          <w:szCs w:val="24"/>
          <w:highlight w:val="none"/>
          <w:lang w:val="en-US" w:eastAsia="zh-CN"/>
        </w:rPr>
        <w:t xml:space="preserve">配合甲</w:t>
      </w:r>
      <w:r>
        <w:rPr>
          <w:rFonts w:hint="eastAsia" w:ascii="宋体" w:hAnsi="宋体" w:eastAsia="宋体" w:cs="宋体"/>
          <w:bCs w:val="0"/>
          <w:color w:val="auto"/>
          <w:sz w:val="24"/>
          <w:szCs w:val="24"/>
          <w:highlight w:val="none"/>
        </w:rPr>
        <w:t xml:space="preserve">方筛选、推荐适于医学临床的新检验项目及新检验技术。</w:t>
      </w:r>
      <w:r/>
    </w:p>
    <w:p>
      <w:pPr>
        <w:ind w:left="210"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lang w:val="en-US" w:eastAsia="zh-CN"/>
        </w:rPr>
        <w:t xml:space="preserve">4.2.7</w:t>
      </w:r>
      <w:r>
        <w:rPr>
          <w:rFonts w:hint="eastAsia" w:ascii="宋体" w:hAnsi="宋体" w:eastAsia="宋体" w:cs="宋体"/>
          <w:bCs w:val="0"/>
          <w:color w:val="auto"/>
          <w:sz w:val="24"/>
          <w:szCs w:val="24"/>
          <w:highlight w:val="none"/>
        </w:rPr>
        <w:t xml:space="preserve">负责按市场需求积极调整检测时间和出报告时间</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配置相应的资源满足客户要求</w:t>
      </w:r>
      <w:r>
        <w:rPr>
          <w:rFonts w:hint="eastAsia" w:ascii="宋体" w:hAnsi="宋体" w:eastAsia="宋体" w:cs="宋体"/>
          <w:bCs w:val="0"/>
          <w:color w:val="auto"/>
          <w:sz w:val="24"/>
          <w:szCs w:val="24"/>
          <w:highlight w:val="none"/>
          <w:lang w:eastAsia="zh-CN"/>
        </w:rPr>
        <w:t xml:space="preserve">。</w:t>
      </w:r>
      <w:r/>
    </w:p>
    <w:p>
      <w:pPr>
        <w:ind w:left="210"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lang w:val="en-US" w:eastAsia="zh-CN"/>
        </w:rPr>
        <w:t xml:space="preserve">4.2.8</w:t>
      </w:r>
      <w:r>
        <w:rPr>
          <w:rFonts w:hint="eastAsia" w:ascii="宋体" w:hAnsi="宋体" w:eastAsia="宋体" w:cs="宋体"/>
          <w:bCs w:val="0"/>
          <w:color w:val="auto"/>
          <w:sz w:val="24"/>
          <w:szCs w:val="24"/>
          <w:highlight w:val="none"/>
        </w:rPr>
        <w:t xml:space="preserve">危急结果通知：甲乙双方应按危急值报告制度共同管理，出现危急值时，乙方应以电话、短信、邮箱等任一形式发送至甲方指定的危急值联系人，发送即视为乙方完成通知义务，甲方应按流程规定立即通知临床科室及相关医师</w:t>
      </w:r>
      <w:r>
        <w:rPr>
          <w:rFonts w:hint="eastAsia" w:ascii="宋体" w:hAnsi="宋体" w:eastAsia="宋体" w:cs="宋体"/>
          <w:bCs w:val="0"/>
          <w:color w:val="auto"/>
          <w:sz w:val="24"/>
          <w:szCs w:val="24"/>
          <w:highlight w:val="none"/>
          <w:lang w:eastAsia="zh-CN"/>
        </w:rPr>
        <w:t xml:space="preserve">。</w:t>
      </w:r>
      <w:r/>
    </w:p>
    <w:p>
      <w:pPr>
        <w:ind w:left="210" w:firstLine="482"/>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甲方的危急值联系人：</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电话：</w:t>
      </w:r>
      <w:r>
        <w:rPr>
          <w:rFonts w:hint="eastAsia" w:ascii="宋体" w:hAnsi="宋体" w:eastAsia="宋体" w:cs="宋体"/>
          <w:b/>
          <w:bCs/>
          <w:color w:val="auto"/>
          <w:sz w:val="24"/>
          <w:szCs w:val="24"/>
          <w:highlight w:val="none"/>
          <w:u w:val="single"/>
          <w:lang w:val="en-US" w:eastAsia="zh-CN"/>
        </w:rPr>
        <w:t xml:space="preserve">           </w:t>
      </w:r>
      <w:r/>
    </w:p>
    <w:p>
      <w:pPr>
        <w:ind w:left="210" w:firstLine="482"/>
        <w:keepLines w:val="0"/>
        <w:keepNext w:val="0"/>
        <w:pageBreakBefore w:val="0"/>
        <w:spacing w:line="360" w:lineRule="auto"/>
        <w:widowControl w:val="off"/>
        <w:rPr>
          <w:rFonts w:hint="eastAsia" w:ascii="宋体" w:hAnsi="宋体" w:eastAsiaTheme="minorEastAsia"/>
          <w:color w:val="auto"/>
          <w:sz w:val="24"/>
          <w:highlight w:val="none"/>
          <w:lang w:val="en-US" w:eastAsia="zh-CN"/>
        </w:rPr>
      </w:pPr>
      <w:r>
        <w:rPr>
          <w:rFonts w:hint="eastAsia" w:ascii="宋体" w:hAnsi="宋体"/>
          <w:b/>
          <w:bCs/>
          <w:color w:val="auto"/>
          <w:sz w:val="24"/>
          <w:highlight w:val="none"/>
          <w:lang w:val="en-US" w:eastAsia="zh-CN"/>
        </w:rPr>
        <w:t xml:space="preserve">五、</w:t>
      </w:r>
      <w:r>
        <w:rPr>
          <w:rFonts w:hint="eastAsia" w:ascii="宋体" w:hAnsi="宋体"/>
          <w:b/>
          <w:bCs/>
          <w:color w:val="auto"/>
          <w:sz w:val="24"/>
          <w:highlight w:val="none"/>
        </w:rPr>
        <w:t xml:space="preserve">受检样本的交接</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5.1</w:t>
      </w:r>
      <w:r>
        <w:rPr>
          <w:rFonts w:hint="eastAsia" w:ascii="宋体" w:hAnsi="宋体"/>
          <w:color w:val="auto"/>
          <w:sz w:val="24"/>
          <w:highlight w:val="none"/>
        </w:rPr>
        <w:t xml:space="preserve">交接时间</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乙方应在甲方通知后</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小时内接收甲方递送的样本和资料。</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5.2</w:t>
      </w:r>
      <w:r>
        <w:rPr>
          <w:rFonts w:hint="eastAsia" w:ascii="宋体" w:hAnsi="宋体"/>
          <w:color w:val="auto"/>
          <w:sz w:val="24"/>
          <w:highlight w:val="none"/>
        </w:rPr>
        <w:t xml:space="preserve">交接地点</w:t>
      </w:r>
      <w:r>
        <w:rPr>
          <w:rFonts w:hint="eastAsia" w:ascii="宋体" w:hAnsi="宋体"/>
          <w:color w:val="auto"/>
          <w:sz w:val="24"/>
          <w:highlight w:val="none"/>
          <w:lang w:eastAsia="zh-CN"/>
        </w:rPr>
        <w:t xml:space="preserve">：</w:t>
      </w:r>
      <w:r>
        <w:rPr>
          <w:rFonts w:hint="eastAsia" w:ascii="宋体" w:hAnsi="宋体"/>
          <w:color w:val="auto"/>
          <w:sz w:val="24"/>
          <w:highlight w:val="none"/>
          <w:u w:val="single"/>
        </w:rPr>
        <w:t xml:space="preserve">                            </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5.3</w:t>
      </w:r>
      <w:r>
        <w:rPr>
          <w:rFonts w:hint="eastAsia" w:ascii="宋体" w:hAnsi="宋体"/>
          <w:color w:val="auto"/>
          <w:sz w:val="24"/>
          <w:highlight w:val="none"/>
        </w:rPr>
        <w:t xml:space="preserve">交接时甲方应保证包装符合运输和保存的要求</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乙方接收或者在甲方通知后</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小时，视为乙方已接收。</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5.4</w:t>
      </w:r>
      <w:r>
        <w:rPr>
          <w:rFonts w:hint="eastAsia" w:ascii="宋体" w:hAnsi="宋体"/>
          <w:color w:val="auto"/>
          <w:sz w:val="24"/>
          <w:highlight w:val="none"/>
        </w:rPr>
        <w:t xml:space="preserve">乙方应当在交接时应对样本及以下资料进行核对。</w:t>
      </w:r>
      <w:r/>
    </w:p>
    <w:p>
      <w:pPr>
        <w:pStyle w:val="665"/>
        <w:ind w:left="210" w:firstLine="480"/>
        <w:jc w:val="left"/>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pPr>
      <w:r>
        <w:rPr>
          <w:rFonts w:hint="eastAsia" w:ascii="宋体" w:hAnsi="宋体"/>
          <w:color w:val="auto"/>
          <w:sz w:val="24"/>
          <w:highlight w:val="none"/>
          <w:lang w:val="en-US" w:eastAsia="zh-CN"/>
        </w:rPr>
        <w:t xml:space="preserve">5.5</w:t>
      </w:r>
      <w:r>
        <w:rPr>
          <w:rFonts w:hint="eastAsia" w:ascii="宋体" w:hAnsi="宋体"/>
          <w:color w:val="auto"/>
          <w:sz w:val="24"/>
          <w:highlight w:val="none"/>
        </w:rPr>
        <w:t xml:space="preserve">受检样本由</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方自行或者指定的具有样本运输条件和资质的物流进行运输，并由该方承担相关费用。</w:t>
      </w:r>
      <w:r/>
    </w:p>
    <w:p>
      <w:pPr>
        <w:pStyle w:val="665"/>
        <w:ind w:left="210" w:firstLine="482"/>
        <w:jc w:val="left"/>
        <w:keepLines w:val="0"/>
        <w:keepNext w:val="0"/>
        <w:pageBreakBefore w:val="0"/>
        <w:spacing w:beforeAutospacing="0" w:afterAutospacing="0" w:line="440" w:lineRule="exact"/>
        <w:widowControl w:val="off"/>
        <w:rPr>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、技术资料</w:t>
      </w:r>
      <w:r/>
    </w:p>
    <w:p>
      <w:pPr>
        <w:pStyle w:val="665"/>
        <w:ind w:left="210" w:firstLine="480"/>
        <w:jc w:val="left"/>
        <w:keepLines w:val="0"/>
        <w:keepNext w:val="0"/>
        <w:pageBreakBefore w:val="0"/>
        <w:spacing w:beforeAutospacing="0" w:afterAutospacing="0" w:line="44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.1乙方应按招标文件规定的时间向甲方提供服务（包含与服务相关的货物）的有关技术资料。</w:t>
      </w:r>
      <w:r/>
    </w:p>
    <w:p>
      <w:pPr>
        <w:pStyle w:val="665"/>
        <w:ind w:left="210" w:firstLine="48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65"/>
        <w:ind w:left="210" w:firstLine="482"/>
        <w:jc w:val="left"/>
        <w:keepLines w:val="0"/>
        <w:keepNext w:val="0"/>
        <w:pageBreakBefore w:val="0"/>
        <w:spacing w:beforeAutospacing="0" w:afterAutospacing="0" w:line="440" w:lineRule="exact"/>
        <w:widowControl w:val="off"/>
        <w:rPr>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、履约保证金</w:t>
      </w:r>
      <w:r/>
    </w:p>
    <w:p>
      <w:pPr>
        <w:pStyle w:val="665"/>
        <w:ind w:left="210" w:firstLine="480"/>
        <w:jc w:val="left"/>
        <w:keepLines w:val="0"/>
        <w:keepNext w:val="0"/>
        <w:pageBreakBefore w:val="0"/>
        <w:spacing w:beforeAutospacing="0" w:afterAutospacing="0"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.1乙方交纳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元</w:t>
      </w:r>
      <w:r>
        <w:rPr>
          <w:rFonts w:hint="eastAsia" w:ascii="宋体" w:hAnsi="宋体" w:eastAsia="宋体" w:cs="宋体"/>
          <w:color w:val="auto"/>
          <w:sz w:val="24"/>
          <w:szCs w:val="24"/>
          <w:highlight w:val="none"/>
        </w:rPr>
        <w:t xml:space="preserve">作为本合同的履约保证金。</w:t>
      </w:r>
      <w:r/>
    </w:p>
    <w:p>
      <w:pPr>
        <w:pStyle w:val="665"/>
        <w:ind w:left="210" w:firstLine="48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（备注：不得超过合同金额的10%，采购人应当对AA评级及以上政府采购供应商（需提供信用管理部门备案的第三方信用报告）免收履约保证金或降低履约保证金缴纳比例。）</w:t>
      </w:r>
      <w:r/>
    </w:p>
    <w:p>
      <w:pPr>
        <w:pStyle w:val="665"/>
        <w:ind w:left="210" w:firstLine="48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665"/>
        <w:ind w:left="210" w:firstLine="48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665"/>
        <w:ind w:left="210" w:firstLine="48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7.2.2 如以履约保函（保险）形式缴纳履约保证金，供应商可通过政府采购电子履约保函（保险）平台（www.jsdzbh.com）在线申请履约保函（保险）。</w:t>
      </w:r>
      <w:r/>
    </w:p>
    <w:p>
      <w:pPr>
        <w:pStyle w:val="665"/>
        <w:ind w:left="210" w:firstLine="480"/>
        <w:jc w:val="left"/>
        <w:keepLines w:val="0"/>
        <w:keepNext w:val="0"/>
        <w:pageBreakBefore w:val="0"/>
        <w:spacing w:beforeAutospacing="0" w:afterAutospacing="0" w:line="44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left="210" w:firstLine="480"/>
        <w:jc w:val="left"/>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履约保证金的退还：</w:t>
      </w:r>
      <w:r/>
    </w:p>
    <w:p>
      <w:pPr>
        <w:ind w:left="210" w:firstLine="480"/>
        <w:jc w:val="left"/>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.1方式：退还至投标人缴纳履约保证金的账户。如为保函，在到期时自行失效。</w:t>
      </w:r>
      <w:r/>
    </w:p>
    <w:p>
      <w:pPr>
        <w:ind w:left="210" w:firstLine="480"/>
        <w:jc w:val="left"/>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.2时间：验收合格且采购人收到发票后30日内。</w:t>
      </w:r>
      <w:r/>
    </w:p>
    <w:p>
      <w:pPr>
        <w:ind w:left="210" w:firstLine="480"/>
        <w:jc w:val="left"/>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.3条件：按合同要求全部履约完成并经采购人验收合格，且采购人收到中标人出具的发票。</w:t>
      </w:r>
      <w:r/>
    </w:p>
    <w:p>
      <w:pPr>
        <w:ind w:left="210" w:firstLine="480"/>
        <w:jc w:val="left"/>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.4不予退还情形：</w:t>
      </w:r>
      <w:r/>
    </w:p>
    <w:p>
      <w:pPr>
        <w:ind w:left="210" w:firstLine="480"/>
        <w:jc w:val="left"/>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ind w:left="210" w:firstLine="480"/>
        <w:jc w:val="left"/>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中标人无正当理由拒绝签订合同的，或者在签订合同时向采购人提出附加条件或者更改合同实质性内容要求的；</w:t>
      </w:r>
      <w:r/>
    </w:p>
    <w:p>
      <w:pPr>
        <w:ind w:left="210" w:firstLine="480"/>
        <w:jc w:val="left"/>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中标人不履行与采购人订立的合同的；</w:t>
      </w:r>
      <w:r/>
    </w:p>
    <w:p>
      <w:pPr>
        <w:ind w:left="210" w:firstLine="480"/>
        <w:jc w:val="left"/>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中标人所供货物或服务不符合招标文件规定要求的；</w:t>
      </w:r>
      <w:r/>
    </w:p>
    <w:p>
      <w:pPr>
        <w:ind w:left="210" w:firstLine="480"/>
        <w:jc w:val="left"/>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中标人采取欺骗、弄虚作假方式投标的或与其它投标人串通投标的；</w:t>
      </w:r>
      <w:r/>
    </w:p>
    <w:p>
      <w:pPr>
        <w:ind w:left="210" w:firstLine="480"/>
        <w:jc w:val="left"/>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中标人将合同内容转包、违法分包的；</w:t>
      </w:r>
      <w:r/>
    </w:p>
    <w:p>
      <w:pPr>
        <w:ind w:left="210" w:firstLine="480"/>
        <w:jc w:val="left"/>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中标人故意捏造事实或伪造证明材料，进行虚假恶意投诉或反映的。</w:t>
      </w:r>
      <w:r/>
    </w:p>
    <w:p>
      <w:pPr>
        <w:ind w:left="210" w:firstLine="480"/>
        <w:jc w:val="left"/>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65"/>
        <w:ind w:left="210" w:firstLine="482"/>
        <w:jc w:val="left"/>
        <w:keepLines w:val="0"/>
        <w:keepNext w:val="0"/>
        <w:pageBreakBefore w:val="0"/>
        <w:spacing w:beforeAutospacing="0" w:afterAutospacing="0" w:line="440" w:lineRule="exact"/>
        <w:widowControl w:val="off"/>
        <w:rPr>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、合同转包或分包</w:t>
      </w:r>
      <w:r/>
    </w:p>
    <w:p>
      <w:pPr>
        <w:ind w:left="210" w:firstLine="480"/>
        <w:keepLines w:val="0"/>
        <w:keepNext w:val="0"/>
        <w:pageBreakBefore w:val="0"/>
        <w:spacing w:line="360" w:lineRule="auto"/>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.1乙方不得将合同标的转包给他人履行。</w:t>
      </w:r>
      <w:r>
        <w:rPr>
          <w:rFonts w:hint="eastAsia" w:ascii="宋体" w:hAnsi="宋体"/>
          <w:color w:val="auto"/>
          <w:sz w:val="24"/>
          <w:highlight w:val="none"/>
        </w:rPr>
        <w:t xml:space="preserve">乙方不得将未经甲方审核、确认、同意的项目私自分包给其他实验室或外部顾问进行检测，如果发现一次扣款1000元，第二次扣5000元并终止合同，同时5年内不得参加甲方同类项目的招标采购活动；特殊项目确需分包时应提前书面告知、以附件形式提供所分包项目的检测方法、试剂品牌、仪器型号、检验人员资质、实际检测机构等详细资质证明资料等，且必须得到甲方审核同意方可实施。</w:t>
      </w:r>
      <w:r/>
    </w:p>
    <w:p>
      <w:pPr>
        <w:pStyle w:val="665"/>
        <w:ind w:left="210" w:firstLine="480"/>
        <w:jc w:val="left"/>
        <w:keepLines w:val="0"/>
        <w:keepNext w:val="0"/>
        <w:pageBreakBefore w:val="0"/>
        <w:spacing w:beforeAutospacing="0" w:afterAutospacing="0" w:line="44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.2乙方不得将合同标的分包给他人履行。</w:t>
      </w:r>
      <w:r/>
    </w:p>
    <w:p>
      <w:pPr>
        <w:pStyle w:val="665"/>
        <w:ind w:left="210" w:firstLine="480"/>
        <w:jc w:val="left"/>
        <w:keepLines w:val="0"/>
        <w:keepNext w:val="0"/>
        <w:pageBreakBefore w:val="0"/>
        <w:spacing w:beforeAutospacing="0" w:afterAutospacing="0" w:line="44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.3乙方如有转包或未经甲方同意的分包行为，甲方有权解除合同。</w:t>
      </w:r>
      <w:r/>
    </w:p>
    <w:p>
      <w:pPr>
        <w:pStyle w:val="665"/>
        <w:ind w:left="210" w:firstLine="482"/>
        <w:jc w:val="left"/>
        <w:keepLines w:val="0"/>
        <w:keepNext w:val="0"/>
        <w:pageBreakBefore w:val="0"/>
        <w:spacing w:beforeAutospacing="0" w:afterAutospacing="0" w:line="440" w:lineRule="exact"/>
        <w:widowControl w:val="off"/>
        <w:rPr>
          <w:rFonts w:hint="default" w:eastAsia="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、合同款项支付</w:t>
      </w:r>
      <w:r>
        <w:rPr>
          <w:rFonts w:hint="eastAsia" w:ascii="宋体" w:hAnsi="宋体" w:eastAsia="宋体" w:cs="宋体"/>
          <w:b/>
          <w:color w:val="auto"/>
          <w:sz w:val="24"/>
          <w:szCs w:val="24"/>
          <w:highlight w:val="none"/>
          <w:lang w:val="en-US" w:eastAsia="zh-CN"/>
        </w:rPr>
        <w:t xml:space="preserve">及税费</w:t>
      </w:r>
      <w:r/>
    </w:p>
    <w:p>
      <w:pPr>
        <w:pStyle w:val="665"/>
        <w:ind w:left="210" w:firstLine="480"/>
        <w:jc w:val="left"/>
        <w:keepLines w:val="0"/>
        <w:keepNext w:val="0"/>
        <w:pageBreakBefore w:val="0"/>
        <w:spacing w:beforeAutospacing="0" w:afterAutospacing="0" w:line="44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.1合同款项的支付方式及进度安排</w:t>
      </w:r>
      <w:r/>
    </w:p>
    <w:p>
      <w:pPr>
        <w:pStyle w:val="665"/>
        <w:ind w:left="210" w:firstLine="480"/>
        <w:jc w:val="left"/>
        <w:keepLines w:val="0"/>
        <w:keepNext w:val="0"/>
        <w:pageBreakBefore w:val="0"/>
        <w:spacing w:beforeAutospacing="0" w:afterAutospacing="0" w:line="440" w:lineRule="exact"/>
        <w:widowControl w:val="off"/>
        <w:rPr>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9</w:t>
      </w:r>
      <w:r>
        <w:rPr>
          <w:rFonts w:hint="eastAsia" w:ascii="宋体" w:hAnsi="宋体" w:eastAsia="宋体" w:cs="宋体"/>
          <w:color w:val="auto"/>
          <w:sz w:val="24"/>
          <w:szCs w:val="24"/>
          <w:highlight w:val="none"/>
          <w:u w:val="none"/>
        </w:rPr>
        <w:t xml:space="preserve">.1.1 预付款</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u w:val="none"/>
        </w:rPr>
        <w:t xml:space="preserve">支付时间：合</w:t>
      </w:r>
      <w:r>
        <w:rPr>
          <w:rFonts w:hint="eastAsia" w:ascii="宋体" w:hAnsi="宋体" w:eastAsia="宋体" w:cs="宋体"/>
          <w:color w:val="auto"/>
          <w:sz w:val="24"/>
          <w:szCs w:val="24"/>
          <w:highlight w:val="none"/>
        </w:rPr>
        <w:t xml:space="preserve">同签订后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采购人收到</w:t>
      </w:r>
      <w:r>
        <w:rPr>
          <w:rFonts w:hint="eastAsia" w:ascii="宋体" w:hAnsi="宋体" w:eastAsia="宋体" w:cs="宋体"/>
          <w:color w:val="auto"/>
          <w:sz w:val="24"/>
          <w:szCs w:val="24"/>
          <w:highlight w:val="none"/>
          <w:lang w:eastAsia="zh-CN"/>
        </w:rPr>
        <w:t xml:space="preserve">预付款</w:t>
      </w:r>
      <w:r>
        <w:rPr>
          <w:rFonts w:hint="eastAsia" w:ascii="宋体" w:hAnsi="宋体" w:eastAsia="宋体" w:cs="宋体"/>
          <w:color w:val="auto"/>
          <w:sz w:val="24"/>
          <w:szCs w:val="24"/>
          <w:highlight w:val="none"/>
        </w:rPr>
        <w:t xml:space="preserve">发票后10个工作日内，</w:t>
      </w:r>
      <w:r>
        <w:rPr>
          <w:rFonts w:hint="eastAsia" w:ascii="宋体" w:hAnsi="宋体" w:eastAsia="宋体" w:cs="宋体"/>
          <w:color w:val="auto"/>
          <w:sz w:val="24"/>
          <w:szCs w:val="24"/>
          <w:highlight w:val="none"/>
          <w:u w:val="none"/>
        </w:rPr>
        <w:t xml:space="preserve">预付款支付比例：合同金额的</w:t>
      </w:r>
      <w:r>
        <w:rPr>
          <w:rFonts w:hint="eastAsia" w:ascii="宋体" w:hAnsi="宋体" w:eastAsia="宋体" w:cs="宋体"/>
          <w:color w:val="auto"/>
          <w:sz w:val="24"/>
          <w:szCs w:val="24"/>
          <w:highlight w:val="none"/>
          <w:u w:val="none"/>
          <w:lang w:val="en-US" w:eastAsia="zh-CN"/>
        </w:rPr>
        <w:t xml:space="preserve">30</w:t>
      </w:r>
      <w:r>
        <w:rPr>
          <w:rFonts w:hint="eastAsia" w:ascii="宋体" w:hAnsi="宋体" w:eastAsia="宋体" w:cs="宋体"/>
          <w:color w:val="auto"/>
          <w:sz w:val="24"/>
          <w:szCs w:val="24"/>
          <w:highlight w:val="none"/>
          <w:u w:val="none"/>
        </w:rPr>
        <w:t xml:space="preserve">%。</w:t>
      </w:r>
      <w:r>
        <w:rPr>
          <w:rFonts w:hint="eastAsia" w:ascii="宋体" w:hAnsi="宋体" w:cs="宋体"/>
          <w:color w:val="auto"/>
          <w:sz w:val="24"/>
          <w:highlight w:val="none"/>
        </w:rPr>
        <w:t xml:space="preserve">（签订合同时，如乙方明确表示无需预付款或者主动要求降低预付款比例的，甲方可不适用前述规定）</w:t>
      </w:r>
      <w:r>
        <w:rPr>
          <w:rFonts w:hint="eastAsia" w:ascii="宋体" w:hAnsi="宋体" w:cs="宋体"/>
          <w:color w:val="auto"/>
          <w:sz w:val="24"/>
          <w:highlight w:val="none"/>
          <w:lang w:eastAsia="zh-CN"/>
        </w:rPr>
        <w:t xml:space="preserve">。</w:t>
      </w:r>
      <w:r/>
    </w:p>
    <w:p>
      <w:pPr>
        <w:pStyle w:val="665"/>
        <w:ind w:left="210" w:firstLine="48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 xml:space="preserve">9</w:t>
      </w:r>
      <w:r>
        <w:rPr>
          <w:rFonts w:hint="eastAsia" w:ascii="宋体" w:hAnsi="宋体" w:eastAsia="宋体" w:cs="宋体"/>
          <w:color w:val="auto"/>
          <w:sz w:val="24"/>
          <w:szCs w:val="24"/>
          <w:highlight w:val="none"/>
          <w:u w:val="none"/>
        </w:rPr>
        <w:t xml:space="preserve">.1.2 </w:t>
      </w:r>
      <w:r>
        <w:rPr>
          <w:rFonts w:hint="eastAsia" w:ascii="宋体" w:hAnsi="宋体" w:eastAsia="宋体" w:cs="宋体"/>
          <w:color w:val="auto"/>
          <w:sz w:val="24"/>
          <w:szCs w:val="24"/>
          <w:highlight w:val="none"/>
        </w:rPr>
        <w:t xml:space="preserve">检测服务费用按</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结算，在完成每</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检验检测服务清单核对后，</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出具合格的发票，</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在收到</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提交的正式发票后</w:t>
      </w:r>
      <w:r>
        <w:rPr>
          <w:rFonts w:hint="eastAsia" w:ascii="宋体" w:hAnsi="宋体" w:eastAsia="宋体" w:cs="宋体"/>
          <w:color w:val="auto"/>
          <w:sz w:val="24"/>
          <w:szCs w:val="24"/>
          <w:highlight w:val="none"/>
          <w:lang w:val="en-US" w:eastAsia="zh-CN"/>
        </w:rPr>
        <w:t xml:space="preserve">90天</w:t>
      </w:r>
      <w:r>
        <w:rPr>
          <w:rFonts w:hint="eastAsia" w:ascii="宋体" w:hAnsi="宋体" w:eastAsia="宋体" w:cs="宋体"/>
          <w:color w:val="auto"/>
          <w:sz w:val="24"/>
          <w:szCs w:val="24"/>
          <w:highlight w:val="none"/>
        </w:rPr>
        <w:t xml:space="preserve">内完成付款。</w:t>
      </w:r>
      <w:r/>
    </w:p>
    <w:p>
      <w:pPr>
        <w:pStyle w:val="665"/>
        <w:ind w:left="210" w:firstLine="48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注：检测服务费用支付前需扣除已支付的预付款，预付款金额扣除结束后，后续支付根据结算流程按实结算。</w:t>
      </w:r>
      <w:r/>
    </w:p>
    <w:p>
      <w:pPr>
        <w:pStyle w:val="665"/>
        <w:ind w:left="210" w:firstLine="480"/>
        <w:jc w:val="left"/>
        <w:keepLines w:val="0"/>
        <w:keepNext w:val="0"/>
        <w:pageBreakBefore w:val="0"/>
        <w:spacing w:beforeAutospacing="0" w:afterAutospacing="0" w:line="44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本合同执行中相关的一切税费均由乙方负担。</w:t>
      </w:r>
      <w:r/>
    </w:p>
    <w:p>
      <w:pPr>
        <w:pStyle w:val="665"/>
        <w:ind w:left="210" w:firstLine="480"/>
        <w:jc w:val="left"/>
        <w:keepLines w:val="0"/>
        <w:keepNext w:val="0"/>
        <w:pageBreakBefore w:val="0"/>
        <w:spacing w:beforeAutospacing="0" w:afterAutospacing="0" w:line="440" w:lineRule="exact"/>
        <w:widowControl w:val="off"/>
        <w:rPr>
          <w:rFonts w:hint="eastAsia" w:ascii="宋体" w:hAnsi="宋体" w:eastAsia="宋体" w:cs="宋体"/>
          <w:bCs w:val="0"/>
          <w:color w:val="auto"/>
          <w:sz w:val="24"/>
          <w:szCs w:val="24"/>
          <w:highlight w:val="none"/>
        </w:rPr>
      </w:pPr>
      <w:r>
        <w:rPr>
          <w:rFonts w:hint="eastAsia" w:ascii="宋体" w:hAnsi="宋体" w:eastAsia="宋体" w:cs="宋体"/>
          <w:color w:val="auto"/>
          <w:sz w:val="24"/>
          <w:szCs w:val="24"/>
          <w:highlight w:val="none"/>
          <w:lang w:val="en-US" w:eastAsia="zh-CN"/>
        </w:rPr>
        <w:t xml:space="preserve">9.3</w:t>
      </w:r>
      <w:r>
        <w:rPr>
          <w:rFonts w:hint="eastAsia" w:ascii="宋体" w:hAnsi="宋体" w:eastAsia="宋体" w:cs="宋体"/>
          <w:bCs w:val="0"/>
          <w:color w:val="auto"/>
          <w:sz w:val="24"/>
          <w:szCs w:val="24"/>
          <w:highlight w:val="none"/>
        </w:rPr>
        <w:t xml:space="preserve">乙方收款信息：</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户名</w:t>
      </w:r>
      <w:r>
        <w:rPr>
          <w:rFonts w:hint="eastAsia" w:ascii="宋体" w:hAnsi="宋体"/>
          <w:color w:val="auto"/>
          <w:sz w:val="24"/>
          <w:highlight w:val="none"/>
          <w:lang w:eastAsia="zh-CN"/>
        </w:rPr>
        <w:t xml:space="preserve">：</w:t>
      </w:r>
      <w:r>
        <w:rPr>
          <w:rFonts w:hint="eastAsia" w:ascii="宋体" w:hAnsi="宋体"/>
          <w:color w:val="auto"/>
          <w:sz w:val="24"/>
          <w:highlight w:val="none"/>
          <w:u w:val="single"/>
        </w:rPr>
        <w:t xml:space="preserve">                              </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税号</w:t>
      </w:r>
      <w:r>
        <w:rPr>
          <w:rFonts w:hint="eastAsia" w:ascii="宋体" w:hAnsi="宋体"/>
          <w:color w:val="auto"/>
          <w:sz w:val="24"/>
          <w:highlight w:val="none"/>
          <w:lang w:eastAsia="zh-CN"/>
        </w:rPr>
        <w:t xml:space="preserve">：</w:t>
      </w:r>
      <w:r>
        <w:rPr>
          <w:rFonts w:hint="eastAsia" w:ascii="宋体" w:hAnsi="宋体"/>
          <w:color w:val="auto"/>
          <w:sz w:val="24"/>
          <w:highlight w:val="none"/>
          <w:u w:val="single"/>
        </w:rPr>
        <w:t xml:space="preserve">                              </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开户行</w:t>
      </w:r>
      <w:r>
        <w:rPr>
          <w:rFonts w:hint="eastAsia" w:ascii="宋体" w:hAnsi="宋体"/>
          <w:color w:val="auto"/>
          <w:sz w:val="24"/>
          <w:highlight w:val="none"/>
          <w:lang w:eastAsia="zh-CN"/>
        </w:rPr>
        <w:t xml:space="preserve">：</w:t>
      </w:r>
      <w:r>
        <w:rPr>
          <w:rFonts w:hint="eastAsia" w:ascii="宋体" w:hAnsi="宋体"/>
          <w:color w:val="auto"/>
          <w:sz w:val="24"/>
          <w:highlight w:val="none"/>
          <w:u w:val="single"/>
        </w:rPr>
        <w:t xml:space="preserve">                              </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账号</w:t>
      </w:r>
      <w:r>
        <w:rPr>
          <w:rFonts w:hint="eastAsia" w:ascii="宋体" w:hAnsi="宋体"/>
          <w:color w:val="auto"/>
          <w:sz w:val="24"/>
          <w:highlight w:val="none"/>
          <w:lang w:eastAsia="zh-CN"/>
        </w:rPr>
        <w:t xml:space="preserve">：</w:t>
      </w:r>
      <w:r>
        <w:rPr>
          <w:rFonts w:hint="eastAsia" w:ascii="宋体" w:hAnsi="宋体"/>
          <w:color w:val="auto"/>
          <w:sz w:val="24"/>
          <w:highlight w:val="none"/>
          <w:u w:val="single"/>
        </w:rPr>
        <w:t xml:space="preserve">                              </w:t>
      </w:r>
      <w:r/>
    </w:p>
    <w:p>
      <w:pPr>
        <w:ind w:left="21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olor w:val="auto"/>
          <w:sz w:val="24"/>
          <w:highlight w:val="none"/>
        </w:rPr>
        <w:t xml:space="preserve">地址</w:t>
      </w:r>
      <w:r>
        <w:rPr>
          <w:rFonts w:hint="eastAsia" w:ascii="宋体" w:hAnsi="宋体"/>
          <w:color w:val="auto"/>
          <w:sz w:val="24"/>
          <w:highlight w:val="none"/>
          <w:lang w:eastAsia="zh-CN"/>
        </w:rPr>
        <w:t xml:space="preserve">：</w:t>
      </w:r>
      <w:r>
        <w:rPr>
          <w:rFonts w:hint="eastAsia" w:ascii="宋体" w:hAnsi="宋体"/>
          <w:color w:val="auto"/>
          <w:sz w:val="24"/>
          <w:highlight w:val="none"/>
          <w:u w:val="single"/>
        </w:rPr>
        <w:t xml:space="preserve">                              </w:t>
      </w:r>
      <w:r/>
    </w:p>
    <w:p>
      <w:pPr>
        <w:ind w:left="210" w:firstLine="482"/>
        <w:keepLines w:val="0"/>
        <w:keepNext w:val="0"/>
        <w:pageBreakBefore w:val="0"/>
        <w:spacing w:line="360" w:lineRule="auto"/>
        <w:widowControl w:val="off"/>
        <w:rPr>
          <w:rFonts w:hint="eastAsia" w:ascii="宋体" w:hAnsi="宋体"/>
          <w:b/>
          <w:bCs/>
          <w:color w:val="auto"/>
          <w:sz w:val="24"/>
          <w:highlight w:val="none"/>
        </w:rPr>
      </w:pPr>
      <w:r>
        <w:rPr>
          <w:rFonts w:hint="eastAsia" w:ascii="宋体" w:hAnsi="宋体" w:eastAsia="宋体" w:cs="宋体"/>
          <w:b/>
          <w:color w:val="auto"/>
          <w:sz w:val="24"/>
          <w:szCs w:val="24"/>
          <w:highlight w:val="none"/>
        </w:rPr>
        <w:t xml:space="preserve">十、</w:t>
      </w:r>
      <w:r>
        <w:rPr>
          <w:rFonts w:hint="eastAsia" w:ascii="宋体" w:hAnsi="宋体"/>
          <w:b/>
          <w:bCs/>
          <w:color w:val="auto"/>
          <w:sz w:val="24"/>
          <w:highlight w:val="none"/>
        </w:rPr>
        <w:t xml:space="preserve">保密义务</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eastAsia="宋体" w:cs="宋体"/>
          <w:color w:val="auto"/>
          <w:sz w:val="24"/>
          <w:szCs w:val="24"/>
          <w:highlight w:val="none"/>
          <w:lang w:val="en-US" w:eastAsia="zh-CN" w:bidi="ar-SA"/>
        </w:rPr>
        <w:t xml:space="preserve">10.1在</w:t>
      </w:r>
      <w:r>
        <w:rPr>
          <w:rFonts w:hint="eastAsia" w:ascii="宋体" w:hAnsi="宋体"/>
          <w:color w:val="auto"/>
          <w:sz w:val="24"/>
          <w:highlight w:val="none"/>
        </w:rPr>
        <w:t xml:space="preserve">合作期内及以后，协议内容及双方相关资料</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包括但不限于各类数据、受检者信息、检测报告、样本、价格、商业信息</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均为保密资料。除非保密资料已通过正当途径为公众所知，或除非由拥有资料一方事先书面授权透露，双方均应各自对保密资料保密，不得向除对方以外的任何第三人透露</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也不得将保密资料用于与本协议条款和条件不相符合的任何目的。</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10.2</w:t>
      </w:r>
      <w:r>
        <w:rPr>
          <w:rFonts w:hint="eastAsia" w:ascii="宋体" w:hAnsi="宋体"/>
          <w:color w:val="auto"/>
          <w:sz w:val="24"/>
          <w:highlight w:val="none"/>
        </w:rPr>
        <w:t xml:space="preserve">双方只能向因职责所需而需要了解上述保密资料的工作人员透露保密资料，且该工作人员经双方协商授权确定，并应与授权的工作人员签订《保密合同》以防止未经授权向第三人披露。</w:t>
      </w:r>
      <w:r/>
    </w:p>
    <w:p>
      <w:pPr>
        <w:ind w:left="210"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lang w:val="en-US" w:eastAsia="zh-CN"/>
        </w:rPr>
        <w:t xml:space="preserve">10.3</w:t>
      </w:r>
      <w:r>
        <w:rPr>
          <w:rFonts w:hint="eastAsia" w:ascii="宋体" w:hAnsi="宋体"/>
          <w:color w:val="auto"/>
          <w:sz w:val="24"/>
          <w:highlight w:val="none"/>
        </w:rPr>
        <w:t xml:space="preserve">双方保证对受检者所有信息保密，除非该信息已经由受检者主动公开。</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10.4</w:t>
      </w:r>
      <w:r>
        <w:rPr>
          <w:rFonts w:hint="eastAsia" w:ascii="宋体" w:hAnsi="宋体"/>
          <w:color w:val="auto"/>
          <w:sz w:val="24"/>
          <w:highlight w:val="none"/>
        </w:rPr>
        <w:t xml:space="preserve">除征得甲方事先书面同意外，乙方不得将检测信息用于科研，宣传。</w:t>
      </w:r>
      <w:r/>
    </w:p>
    <w:p>
      <w:pPr>
        <w:pStyle w:val="665"/>
        <w:ind w:left="210" w:firstLine="480"/>
        <w:jc w:val="left"/>
        <w:keepLines w:val="0"/>
        <w:keepNext w:val="0"/>
        <w:pageBreakBefore w:val="0"/>
        <w:spacing w:beforeAutospacing="0" w:afterAutospacing="0" w:line="440" w:lineRule="exact"/>
        <w:widowControl w:val="off"/>
        <w:rPr>
          <w:color w:val="auto"/>
          <w:sz w:val="24"/>
          <w:szCs w:val="24"/>
          <w:highlight w:val="none"/>
        </w:rPr>
      </w:pPr>
      <w:r>
        <w:rPr>
          <w:rFonts w:hint="eastAsia" w:ascii="宋体" w:hAnsi="宋体"/>
          <w:color w:val="auto"/>
          <w:sz w:val="24"/>
          <w:highlight w:val="none"/>
          <w:lang w:val="en-US" w:eastAsia="zh-CN"/>
        </w:rPr>
        <w:t xml:space="preserve">10.5</w:t>
      </w:r>
      <w:r>
        <w:rPr>
          <w:rFonts w:hint="eastAsia" w:ascii="宋体" w:hAnsi="宋体"/>
          <w:color w:val="auto"/>
          <w:sz w:val="24"/>
          <w:highlight w:val="none"/>
        </w:rPr>
        <w:t xml:space="preserve">本协议规定的保密义务不因本协议的终止、中止而失效，除非相关资料依法成为公开信息。</w:t>
      </w:r>
      <w:r/>
    </w:p>
    <w:p>
      <w:pPr>
        <w:pStyle w:val="665"/>
        <w:ind w:left="210" w:firstLine="482"/>
        <w:jc w:val="left"/>
        <w:keepLines w:val="0"/>
        <w:keepNext w:val="0"/>
        <w:pageBreakBefore w:val="0"/>
        <w:spacing w:beforeAutospacing="0" w:afterAutospacing="0" w:line="44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十一、违约责任</w:t>
      </w:r>
      <w:r/>
    </w:p>
    <w:p>
      <w:pPr>
        <w:ind w:left="210" w:firstLine="482"/>
        <w:keepLines w:val="0"/>
        <w:keepNext w:val="0"/>
        <w:pageBreakBefore w:val="0"/>
        <w:spacing w:line="360" w:lineRule="auto"/>
        <w:widowControl w:val="off"/>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11.1</w:t>
      </w:r>
      <w:r>
        <w:rPr>
          <w:rFonts w:hint="eastAsia" w:ascii="宋体" w:hAnsi="宋体"/>
          <w:b/>
          <w:bCs/>
          <w:color w:val="auto"/>
          <w:sz w:val="24"/>
          <w:highlight w:val="none"/>
        </w:rPr>
        <w:t xml:space="preserve">延期责任</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11.1.1</w:t>
      </w:r>
      <w:r>
        <w:rPr>
          <w:rFonts w:hint="eastAsia" w:ascii="宋体" w:hAnsi="宋体"/>
          <w:color w:val="auto"/>
          <w:sz w:val="24"/>
          <w:highlight w:val="none"/>
        </w:rPr>
        <w:t xml:space="preserve">如因甲方提供的样本及相关临床资料不合格或未能按时提供等原因导致的检测延误，由甲方自行承担责任，因乙方未尽临床培训等相应义务造成上述结果的情形除外。</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11.1.</w:t>
      </w:r>
      <w:r>
        <w:rPr>
          <w:rFonts w:hint="eastAsia" w:ascii="宋体" w:hAnsi="宋体"/>
          <w:color w:val="auto"/>
          <w:sz w:val="24"/>
          <w:highlight w:val="none"/>
        </w:rPr>
        <w:t xml:space="preserve">2如因乙方原因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包括实验室内样本丢失、检测、出具报告等环节</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不能按时提供检测结果导致的出具检测报告延误，由乙方按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元/份承担违约责任。</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11.1.</w:t>
      </w:r>
      <w:r>
        <w:rPr>
          <w:rFonts w:hint="eastAsia" w:ascii="宋体" w:hAnsi="宋体"/>
          <w:color w:val="auto"/>
          <w:sz w:val="24"/>
          <w:highlight w:val="none"/>
        </w:rPr>
        <w:t xml:space="preserve">3乙方在检测或数据处理过程中因样本活性低、个体差异、结果疑难复杂需进一步验证性检测等原因而出现培养或检测困难</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检测报告出具时间将相应延长，在该情况下乙方应在检测周期届满前及时通知甲方，由甲乙双方积极协商解决。非因乙方过错且乙方尽通知义务造成的延期的情形不属于乙方的违约情况。</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11.1.</w:t>
      </w:r>
      <w:r>
        <w:rPr>
          <w:rFonts w:hint="eastAsia" w:ascii="宋体" w:hAnsi="宋体"/>
          <w:color w:val="auto"/>
          <w:sz w:val="24"/>
          <w:highlight w:val="none"/>
        </w:rPr>
        <w:t xml:space="preserve">4不可抗拒的客观因素导致项目延误或协议不能继续履行时，双方均不承担责任。受到不可抗力影响的一方应当及时书面通知另一方，并出具证明材料。不可</w:t>
      </w:r>
      <w:r>
        <w:rPr>
          <w:rFonts w:hint="eastAsia" w:ascii="宋体" w:hAnsi="宋体"/>
          <w:color w:val="auto"/>
          <w:sz w:val="24"/>
          <w:highlight w:val="none"/>
          <w:lang w:eastAsia="zh-CN"/>
        </w:rPr>
        <w:t xml:space="preserve">抗力</w:t>
      </w:r>
      <w:r>
        <w:rPr>
          <w:rFonts w:hint="eastAsia" w:ascii="宋体" w:hAnsi="宋体"/>
          <w:color w:val="auto"/>
          <w:sz w:val="24"/>
          <w:highlight w:val="none"/>
        </w:rPr>
        <w:t xml:space="preserve">包括地震、洪水、战争、军事行动、法律或政府政策等相关因素。</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11.1.</w:t>
      </w:r>
      <w:r>
        <w:rPr>
          <w:rFonts w:hint="eastAsia" w:ascii="宋体" w:hAnsi="宋体"/>
          <w:color w:val="auto"/>
          <w:sz w:val="24"/>
          <w:highlight w:val="none"/>
        </w:rPr>
        <w:t xml:space="preserve">5特殊情况下，需要重新取样进行重新检测的，取样和检测均不重复收费。如遇无法出具报告的案例</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由甲方负责退回受检者相应的检测费用，这种情形下甲方无需就该样本向乙方支付检测费用。</w:t>
      </w:r>
      <w:r/>
    </w:p>
    <w:p>
      <w:pPr>
        <w:ind w:left="210" w:firstLine="482"/>
        <w:keepLines w:val="0"/>
        <w:keepNext w:val="0"/>
        <w:pageBreakBefore w:val="0"/>
        <w:spacing w:line="360" w:lineRule="auto"/>
        <w:widowControl w:val="off"/>
        <w:rPr>
          <w:rFonts w:ascii="宋体" w:hAnsi="宋体"/>
          <w:b/>
          <w:bCs/>
          <w:color w:val="auto"/>
          <w:sz w:val="24"/>
          <w:highlight w:val="none"/>
        </w:rPr>
      </w:pPr>
      <w:r>
        <w:rPr>
          <w:rFonts w:hint="eastAsia" w:ascii="宋体" w:hAnsi="宋体"/>
          <w:b/>
          <w:bCs/>
          <w:color w:val="auto"/>
          <w:sz w:val="24"/>
          <w:highlight w:val="none"/>
          <w:lang w:val="en-US" w:eastAsia="zh-CN"/>
        </w:rPr>
        <w:t xml:space="preserve">11.2</w:t>
      </w:r>
      <w:r>
        <w:rPr>
          <w:rFonts w:hint="eastAsia" w:ascii="宋体" w:hAnsi="宋体"/>
          <w:b/>
          <w:bCs/>
          <w:color w:val="auto"/>
          <w:sz w:val="24"/>
          <w:highlight w:val="none"/>
        </w:rPr>
        <w:t xml:space="preserve">检测结果的争议</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11.2.</w:t>
      </w:r>
      <w:r>
        <w:rPr>
          <w:rFonts w:hint="eastAsia" w:ascii="宋体" w:hAnsi="宋体"/>
          <w:color w:val="auto"/>
          <w:sz w:val="24"/>
          <w:highlight w:val="none"/>
        </w:rPr>
        <w:t xml:space="preserve">1乙方保证对甲方送检的合格样本收费</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包括完整的临床申请单及受检者知情同意书</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按照甲方申请的检测方法进行检测并对检测结果的质量承担责任。</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11.2.</w:t>
      </w:r>
      <w:r>
        <w:rPr>
          <w:rFonts w:hint="eastAsia" w:ascii="宋体" w:hAnsi="宋体"/>
          <w:color w:val="auto"/>
          <w:sz w:val="24"/>
          <w:highlight w:val="none"/>
        </w:rPr>
        <w:t xml:space="preserve">2乙方保证在技术检测范围内完成全部检测内容。但是乙方在相应知情同意书上已标注的所用检测技术仍然不能全面覆盖生物复杂性的具体情形，乙方不承担责任。</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11.2.</w:t>
      </w:r>
      <w:r>
        <w:rPr>
          <w:rFonts w:hint="eastAsia" w:ascii="宋体" w:hAnsi="宋体"/>
          <w:color w:val="auto"/>
          <w:sz w:val="24"/>
          <w:highlight w:val="none"/>
        </w:rPr>
        <w:t xml:space="preserve">3除上述情形之外</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乙方承担相应责任。</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11.2.</w:t>
      </w:r>
      <w:r>
        <w:rPr>
          <w:rFonts w:hint="eastAsia" w:ascii="宋体" w:hAnsi="宋体"/>
          <w:color w:val="auto"/>
          <w:sz w:val="24"/>
          <w:highlight w:val="none"/>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不因甲方接受检测结果而免除乙方责任</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，如因乙方提供的知情同意书不全面并由此造成的医疗纠纷由乙方自行承担。</w:t>
      </w:r>
      <w:r/>
    </w:p>
    <w:p>
      <w:pPr>
        <w:ind w:left="210" w:firstLine="482"/>
        <w:keepLines w:val="0"/>
        <w:keepNext w:val="0"/>
        <w:pageBreakBefore w:val="0"/>
        <w:spacing w:line="360" w:lineRule="auto"/>
        <w:widowControl w:val="off"/>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11.3</w:t>
      </w:r>
      <w:r>
        <w:rPr>
          <w:rFonts w:hint="eastAsia" w:ascii="宋体" w:hAnsi="宋体"/>
          <w:b/>
          <w:bCs/>
          <w:color w:val="auto"/>
          <w:sz w:val="24"/>
          <w:highlight w:val="none"/>
        </w:rPr>
        <w:t xml:space="preserve">违反保密义务</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11.3.1</w:t>
      </w:r>
      <w:r>
        <w:rPr>
          <w:rFonts w:hint="eastAsia" w:ascii="宋体" w:hAnsi="宋体"/>
          <w:color w:val="auto"/>
          <w:sz w:val="24"/>
          <w:highlight w:val="none"/>
        </w:rPr>
        <w:t xml:space="preserve">甲乙双方如有违反本协议第五条保密义务的任何规定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则违约方须及时采取措施防止守约方损失扩大，赔偿守约方相关损失并支付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万元作为违约金。因违反保密条款引发侵权责任诉讼或赔偿事项的由违约方承担侵权法律责任。</w:t>
      </w:r>
      <w:r/>
    </w:p>
    <w:p>
      <w:pPr>
        <w:ind w:left="210" w:firstLine="482"/>
        <w:keepLines w:val="0"/>
        <w:keepNext w:val="0"/>
        <w:pageBreakBefore w:val="0"/>
        <w:spacing w:line="360" w:lineRule="auto"/>
        <w:widowControl w:val="off"/>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11.4</w:t>
      </w:r>
      <w:r>
        <w:rPr>
          <w:rFonts w:hint="eastAsia" w:ascii="宋体" w:hAnsi="宋体"/>
          <w:b/>
          <w:bCs/>
          <w:color w:val="auto"/>
          <w:sz w:val="24"/>
          <w:highlight w:val="none"/>
        </w:rPr>
        <w:t xml:space="preserve">检测不准确、不真实的责任承担</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11.4.1</w:t>
      </w:r>
      <w:r>
        <w:rPr>
          <w:rFonts w:hint="eastAsia" w:ascii="宋体" w:hAnsi="宋体"/>
          <w:color w:val="auto"/>
          <w:sz w:val="24"/>
          <w:highlight w:val="none"/>
        </w:rPr>
        <w:t xml:space="preserve">如乙方出具的检测报告不准确或不真实</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导致甲方对外承担包括但不限于民事赔偿、行政处罚等责任</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应由乙方承担甲方经济损失等全部责任并按最终经济损失的</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比例</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向甲方支付违约金。</w:t>
      </w:r>
      <w:r/>
    </w:p>
    <w:p>
      <w:pPr>
        <w:ind w:left="210" w:firstLine="482"/>
        <w:keepLines w:val="0"/>
        <w:keepNext w:val="0"/>
        <w:pageBreakBefore w:val="0"/>
        <w:spacing w:line="360" w:lineRule="auto"/>
        <w:widowControl w:val="off"/>
        <w:rPr>
          <w:rFonts w:ascii="宋体" w:hAnsi="宋体"/>
          <w:b/>
          <w:bCs/>
          <w:color w:val="auto"/>
          <w:sz w:val="24"/>
          <w:highlight w:val="none"/>
        </w:rPr>
      </w:pPr>
      <w:r>
        <w:rPr>
          <w:rFonts w:hint="eastAsia" w:ascii="宋体" w:hAnsi="宋体" w:eastAsia="宋体" w:cs="宋体"/>
          <w:b/>
          <w:color w:val="auto"/>
          <w:sz w:val="24"/>
          <w:szCs w:val="24"/>
          <w:highlight w:val="none"/>
        </w:rPr>
        <w:t xml:space="preserve">十二、</w:t>
      </w:r>
      <w:r>
        <w:rPr>
          <w:rFonts w:hint="eastAsia" w:ascii="宋体" w:hAnsi="宋体"/>
          <w:b/>
          <w:bCs/>
          <w:color w:val="auto"/>
          <w:sz w:val="24"/>
          <w:highlight w:val="none"/>
        </w:rPr>
        <w:t xml:space="preserve">协议终止</w:t>
      </w:r>
      <w:r/>
    </w:p>
    <w:p>
      <w:pPr>
        <w:ind w:left="210"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如乙方在检测过程中出现以下情形，甲方有权终止合作</w:t>
      </w:r>
      <w:r>
        <w:rPr>
          <w:rFonts w:hint="eastAsia" w:ascii="宋体" w:hAnsi="宋体"/>
          <w:color w:val="auto"/>
          <w:sz w:val="24"/>
          <w:highlight w:val="none"/>
          <w:lang w:eastAsia="zh-CN"/>
        </w:rPr>
        <w:t xml:space="preserve">：</w:t>
      </w:r>
      <w:r/>
    </w:p>
    <w:p>
      <w:pPr>
        <w:ind w:left="210"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lang w:val="en-US" w:eastAsia="zh-CN"/>
        </w:rPr>
        <w:t xml:space="preserve">12.1</w:t>
      </w:r>
      <w:r>
        <w:rPr>
          <w:rFonts w:hint="eastAsia" w:ascii="宋体" w:hAnsi="宋体"/>
          <w:color w:val="auto"/>
          <w:sz w:val="24"/>
          <w:highlight w:val="none"/>
        </w:rPr>
        <w:t xml:space="preserve">因包括但不限于操作不规范或不符合技术规范等原因，导致检测结果不准确，达</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次或</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份。</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12.2</w:t>
      </w:r>
      <w:r>
        <w:rPr>
          <w:rFonts w:hint="eastAsia" w:ascii="宋体" w:hAnsi="宋体"/>
          <w:color w:val="auto"/>
          <w:sz w:val="24"/>
          <w:highlight w:val="none"/>
        </w:rPr>
        <w:t xml:space="preserve">未能按照合同约定的时间和质量要求完成检测，不能及时提供检测结果达</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次或</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份，不可抗力除外。</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12.3</w:t>
      </w:r>
      <w:r>
        <w:rPr>
          <w:rFonts w:hint="eastAsia" w:ascii="宋体" w:hAnsi="宋体"/>
          <w:color w:val="auto"/>
          <w:sz w:val="24"/>
          <w:highlight w:val="none"/>
        </w:rPr>
        <w:t xml:space="preserve">实验室不诚信，出现欺诈行为，包括但不限于改室内质控数据、受检者检验数据等。</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12.4</w:t>
      </w:r>
      <w:r>
        <w:rPr>
          <w:rFonts w:hint="eastAsia" w:ascii="宋体" w:hAnsi="宋体"/>
          <w:color w:val="auto"/>
          <w:sz w:val="24"/>
          <w:highlight w:val="none"/>
        </w:rPr>
        <w:t xml:space="preserve">实验室管理不善，出现生物安全隐患。</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12.5</w:t>
      </w:r>
      <w:r>
        <w:rPr>
          <w:rFonts w:hint="eastAsia" w:ascii="宋体" w:hAnsi="宋体"/>
          <w:color w:val="auto"/>
          <w:sz w:val="24"/>
          <w:highlight w:val="none"/>
        </w:rPr>
        <w:t xml:space="preserve">泄露受检者信息造成不良后果或者泄露信息达到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人次</w:t>
      </w:r>
      <w:r/>
    </w:p>
    <w:p>
      <w:pPr>
        <w:ind w:left="21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12.6其他</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pStyle w:val="665"/>
        <w:ind w:left="210" w:firstLine="480"/>
        <w:jc w:val="left"/>
        <w:keepLines w:val="0"/>
        <w:keepNext w:val="0"/>
        <w:pageBreakBefore w:val="0"/>
        <w:spacing w:beforeAutospacing="0" w:afterAutospacing="0" w:line="440" w:lineRule="exact"/>
        <w:widowControl w:val="off"/>
        <w:rPr>
          <w:color w:val="auto"/>
          <w:sz w:val="24"/>
          <w:szCs w:val="24"/>
          <w:highlight w:val="none"/>
        </w:rPr>
      </w:pPr>
      <w:r>
        <w:rPr>
          <w:rFonts w:hint="eastAsia" w:ascii="宋体" w:hAnsi="宋体"/>
          <w:color w:val="auto"/>
          <w:sz w:val="24"/>
          <w:highlight w:val="none"/>
          <w:lang w:val="en-US" w:eastAsia="zh-CN"/>
        </w:rPr>
        <w:t xml:space="preserve">12.7</w:t>
      </w:r>
      <w:r>
        <w:rPr>
          <w:rFonts w:hint="eastAsia" w:ascii="宋体" w:hAnsi="宋体"/>
          <w:color w:val="auto"/>
          <w:sz w:val="24"/>
          <w:highlight w:val="none"/>
        </w:rPr>
        <w:t xml:space="preserve">发生其他违反有关法律法规规定的情形。</w:t>
      </w:r>
      <w:r/>
    </w:p>
    <w:p>
      <w:pPr>
        <w:pStyle w:val="665"/>
        <w:ind w:left="210" w:firstLine="482"/>
        <w:jc w:val="left"/>
        <w:keepLines w:val="0"/>
        <w:keepNext w:val="0"/>
        <w:pageBreakBefore w:val="0"/>
        <w:spacing w:beforeAutospacing="0" w:afterAutospacing="0" w:line="44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十三、解决争议的方法</w:t>
      </w:r>
      <w:r/>
    </w:p>
    <w:p>
      <w:pPr>
        <w:pStyle w:val="665"/>
        <w:ind w:left="210" w:firstLine="480"/>
        <w:jc w:val="left"/>
        <w:keepLines w:val="0"/>
        <w:keepNext w:val="0"/>
        <w:pageBreakBefore w:val="0"/>
        <w:spacing w:beforeAutospacing="0" w:afterAutospacing="0" w:line="44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13.1双方在签订、履行合同中所发生的一切争议，应通过友好协商解决。如协商不成，由甲方住所地人民法院管辖。</w:t>
      </w:r>
      <w:r/>
    </w:p>
    <w:p>
      <w:pPr>
        <w:pStyle w:val="665"/>
        <w:ind w:left="210" w:firstLine="482"/>
        <w:jc w:val="left"/>
        <w:keepLines w:val="0"/>
        <w:keepNext w:val="0"/>
        <w:pageBreakBefore w:val="0"/>
        <w:spacing w:beforeAutospacing="0" w:afterAutospacing="0" w:line="44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十四、合同生效及其</w:t>
      </w:r>
      <w:r>
        <w:rPr>
          <w:rFonts w:hint="eastAsia" w:ascii="宋体" w:hAnsi="宋体" w:eastAsia="宋体" w:cs="宋体"/>
          <w:b/>
          <w:color w:val="auto"/>
          <w:sz w:val="24"/>
          <w:szCs w:val="24"/>
          <w:highlight w:val="none"/>
          <w:lang w:eastAsia="zh-CN"/>
        </w:rPr>
        <w:t xml:space="preserve">他</w:t>
      </w:r>
      <w:r/>
    </w:p>
    <w:p>
      <w:pPr>
        <w:pStyle w:val="665"/>
        <w:ind w:left="210" w:firstLine="48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z w:val="24"/>
          <w:szCs w:val="24"/>
          <w:highlight w:val="none"/>
          <w:lang w:eastAsia="zh-CN"/>
        </w:rPr>
        <w:t xml:space="preserve">本合同合计</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页A4纸张，缺页之合同为无效合同。</w:t>
      </w:r>
      <w:r/>
    </w:p>
    <w:p>
      <w:pPr>
        <w:pStyle w:val="665"/>
        <w:ind w:left="210" w:firstLine="48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lang w:val="en-US" w:eastAsia="zh-CN"/>
        </w:rPr>
        <w:t xml:space="preserve">14.2采购文件、应标文件、</w:t>
      </w:r>
      <w:r>
        <w:rPr>
          <w:rFonts w:hint="eastAsia" w:ascii="宋体" w:hAnsi="宋体" w:eastAsia="宋体" w:cs="宋体"/>
          <w:color w:val="auto"/>
          <w:sz w:val="24"/>
          <w:szCs w:val="24"/>
          <w:highlight w:val="none"/>
          <w:shd w:val="clear" w:color="auto" w:fill="auto"/>
        </w:rPr>
        <w:t xml:space="preserve">本合同所有附件</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中标通知书</w:t>
      </w:r>
      <w:r>
        <w:rPr>
          <w:rFonts w:hint="eastAsia" w:ascii="宋体" w:hAnsi="宋体" w:eastAsia="宋体" w:cs="宋体"/>
          <w:color w:val="auto"/>
          <w:sz w:val="24"/>
          <w:szCs w:val="24"/>
          <w:highlight w:val="none"/>
          <w:shd w:val="clear" w:color="auto" w:fill="auto"/>
          <w:lang w:val="en-US" w:eastAsia="zh-CN"/>
        </w:rPr>
        <w:t xml:space="preserve">及补充协议</w:t>
      </w:r>
      <w:r>
        <w:rPr>
          <w:rFonts w:hint="eastAsia" w:ascii="宋体" w:hAnsi="宋体" w:eastAsia="宋体" w:cs="宋体"/>
          <w:color w:val="auto"/>
          <w:sz w:val="24"/>
          <w:szCs w:val="24"/>
          <w:highlight w:val="none"/>
          <w:shd w:val="clear" w:color="auto" w:fill="auto"/>
        </w:rPr>
        <w:t xml:space="preserve">均</w:t>
      </w:r>
      <w:r>
        <w:rPr>
          <w:rFonts w:hint="eastAsia" w:ascii="宋体" w:hAnsi="宋体" w:eastAsia="宋体" w:cs="宋体"/>
          <w:color w:val="auto"/>
          <w:sz w:val="24"/>
          <w:szCs w:val="24"/>
          <w:highlight w:val="none"/>
          <w:shd w:val="clear" w:color="auto" w:fill="auto"/>
          <w:lang w:eastAsia="zh-CN"/>
        </w:rPr>
        <w:t xml:space="preserve">为本</w:t>
      </w:r>
      <w:r>
        <w:rPr>
          <w:rFonts w:hint="eastAsia" w:ascii="宋体" w:hAnsi="宋体" w:eastAsia="宋体" w:cs="宋体"/>
          <w:color w:val="auto"/>
          <w:sz w:val="24"/>
          <w:szCs w:val="24"/>
          <w:highlight w:val="none"/>
          <w:shd w:val="clear" w:color="auto" w:fill="auto"/>
        </w:rPr>
        <w:t xml:space="preserve">合同的有效组成部分，与本合同具有同等法律效力</w:t>
      </w:r>
      <w:r>
        <w:rPr>
          <w:rFonts w:hint="eastAsia" w:ascii="宋体" w:hAnsi="宋体" w:eastAsia="宋体" w:cs="宋体"/>
          <w:color w:val="auto"/>
          <w:sz w:val="24"/>
          <w:szCs w:val="24"/>
          <w:highlight w:val="none"/>
          <w:shd w:val="clear" w:color="auto" w:fill="auto"/>
          <w:lang w:eastAsia="zh-CN"/>
        </w:rPr>
        <w:t xml:space="preserve">。</w:t>
      </w:r>
      <w:r/>
    </w:p>
    <w:p>
      <w:pPr>
        <w:pStyle w:val="665"/>
        <w:ind w:left="210" w:firstLine="480"/>
        <w:jc w:val="left"/>
        <w:keepLines w:val="0"/>
        <w:keepNext w:val="0"/>
        <w:pageBreakBefore w:val="0"/>
        <w:spacing w:beforeAutospacing="0" w:afterAutospacing="0" w:line="440" w:lineRule="exact"/>
        <w:widowControl w:val="off"/>
        <w:rPr>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14.3</w:t>
      </w:r>
      <w:r>
        <w:rPr>
          <w:rFonts w:hint="eastAsia" w:ascii="宋体" w:hAnsi="宋体" w:eastAsia="宋体" w:cs="宋体"/>
          <w:color w:val="auto"/>
          <w:sz w:val="24"/>
          <w:szCs w:val="24"/>
          <w:highlight w:val="none"/>
        </w:rPr>
        <w:t xml:space="preserve">合同经双方法定代表人或授权委托代表人签字并加盖单位公章后生效。</w:t>
      </w:r>
      <w:r/>
    </w:p>
    <w:p>
      <w:pPr>
        <w:pStyle w:val="665"/>
        <w:ind w:left="210" w:firstLine="480"/>
        <w:jc w:val="left"/>
        <w:keepLines w:val="0"/>
        <w:keepNext w:val="0"/>
        <w:pageBreakBefore w:val="0"/>
        <w:spacing w:beforeAutospacing="0" w:afterAutospacing="0" w:line="44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本合同未尽事宜，遵照《民法典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政府采购法》有关条文执行。</w:t>
      </w:r>
      <w:r/>
    </w:p>
    <w:p>
      <w:pPr>
        <w:pStyle w:val="665"/>
        <w:ind w:left="210" w:firstLine="48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本合同正本</w:t>
      </w:r>
      <w:r>
        <w:rPr>
          <w:rFonts w:hint="eastAsia" w:ascii="宋体" w:hAnsi="宋体" w:eastAsia="宋体" w:cs="宋体"/>
          <w:color w:val="auto"/>
          <w:sz w:val="24"/>
          <w:szCs w:val="24"/>
          <w:highlight w:val="none"/>
          <w:lang w:eastAsia="zh-CN"/>
        </w:rPr>
        <w:t xml:space="preserve">一式</w:t>
      </w:r>
      <w:r>
        <w:rPr>
          <w:rFonts w:hint="eastAsia" w:ascii="宋体" w:hAnsi="宋体" w:eastAsia="宋体" w:cs="宋体"/>
          <w:color w:val="auto"/>
          <w:sz w:val="24"/>
          <w:szCs w:val="24"/>
          <w:highlight w:val="none"/>
          <w:u w:val="single"/>
          <w:lang w:val="en-US" w:eastAsia="zh-CN"/>
        </w:rPr>
        <w:t xml:space="preserve"> 伍 </w:t>
      </w:r>
      <w:r>
        <w:rPr>
          <w:rFonts w:hint="eastAsia" w:ascii="宋体" w:hAnsi="宋体" w:eastAsia="宋体" w:cs="宋体"/>
          <w:color w:val="auto"/>
          <w:sz w:val="24"/>
          <w:szCs w:val="24"/>
          <w:highlight w:val="none"/>
          <w:lang w:eastAsia="zh-CN"/>
        </w:rPr>
        <w:t xml:space="preserve">份，甲方</w:t>
      </w:r>
      <w:r>
        <w:rPr>
          <w:rFonts w:hint="eastAsia" w:ascii="宋体" w:hAnsi="宋体" w:eastAsia="宋体" w:cs="宋体"/>
          <w:color w:val="auto"/>
          <w:sz w:val="24"/>
          <w:szCs w:val="24"/>
          <w:highlight w:val="none"/>
          <w:u w:val="single"/>
          <w:lang w:val="en-US" w:eastAsia="zh-CN"/>
        </w:rPr>
        <w:t xml:space="preserve">叁</w:t>
      </w:r>
      <w:r>
        <w:rPr>
          <w:rFonts w:hint="eastAsia" w:ascii="宋体" w:hAnsi="宋体" w:eastAsia="宋体" w:cs="宋体"/>
          <w:color w:val="auto"/>
          <w:sz w:val="24"/>
          <w:szCs w:val="24"/>
          <w:highlight w:val="none"/>
          <w:lang w:eastAsia="zh-CN"/>
        </w:rPr>
        <w:t xml:space="preserve">份，乙方</w:t>
      </w:r>
      <w:r>
        <w:rPr>
          <w:rFonts w:hint="eastAsia" w:ascii="宋体" w:hAnsi="宋体" w:eastAsia="宋体" w:cs="宋体"/>
          <w:color w:val="auto"/>
          <w:sz w:val="24"/>
          <w:szCs w:val="24"/>
          <w:highlight w:val="none"/>
          <w:u w:val="single"/>
          <w:lang w:val="en-US" w:eastAsia="zh-CN"/>
        </w:rPr>
        <w:t xml:space="preserve">贰</w:t>
      </w:r>
      <w:r>
        <w:rPr>
          <w:rFonts w:hint="eastAsia" w:ascii="宋体" w:hAnsi="宋体" w:eastAsia="宋体" w:cs="宋体"/>
          <w:color w:val="auto"/>
          <w:sz w:val="24"/>
          <w:szCs w:val="24"/>
          <w:highlight w:val="none"/>
          <w:lang w:eastAsia="zh-CN"/>
        </w:rPr>
        <w:t xml:space="preserve">份</w:t>
      </w:r>
      <w:r>
        <w:rPr>
          <w:rFonts w:hint="eastAsia" w:ascii="宋体" w:hAnsi="宋体" w:eastAsia="宋体" w:cs="宋体"/>
          <w:color w:val="auto"/>
          <w:sz w:val="24"/>
          <w:szCs w:val="24"/>
          <w:highlight w:val="none"/>
        </w:rPr>
        <w:t xml:space="preserve">，具有同等法律效力</w:t>
      </w:r>
      <w:r>
        <w:rPr>
          <w:rFonts w:hint="eastAsia" w:ascii="宋体" w:hAnsi="宋体" w:eastAsia="宋体" w:cs="宋体"/>
          <w:color w:val="auto"/>
          <w:sz w:val="24"/>
          <w:szCs w:val="24"/>
          <w:highlight w:val="none"/>
          <w:lang w:eastAsia="zh-CN"/>
        </w:rPr>
        <w:t xml:space="preserve">。</w:t>
      </w:r>
      <w:r/>
    </w:p>
    <w:p>
      <w:pPr>
        <w:pStyle w:val="665"/>
        <w:ind w:left="210" w:firstLine="48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14.6</w:t>
      </w:r>
      <w:r>
        <w:rPr>
          <w:rFonts w:hint="eastAsia" w:ascii="宋体" w:hAnsi="宋体" w:eastAsia="宋体" w:cs="宋体"/>
          <w:color w:val="auto"/>
          <w:sz w:val="24"/>
          <w:szCs w:val="24"/>
          <w:highlight w:val="none"/>
        </w:rPr>
        <w:t xml:space="preserve">本合同未尽事宜，由甲乙双方协商后签订补充协议，与本合同具有同等法律效力</w:t>
      </w:r>
      <w:r>
        <w:rPr>
          <w:rFonts w:hint="eastAsia" w:ascii="宋体" w:hAnsi="宋体" w:eastAsia="宋体" w:cs="宋体"/>
          <w:color w:val="auto"/>
          <w:sz w:val="24"/>
          <w:szCs w:val="24"/>
          <w:highlight w:val="none"/>
          <w:lang w:eastAsia="zh-CN"/>
        </w:rPr>
        <w:t xml:space="preserve">。</w:t>
      </w:r>
      <w:r/>
    </w:p>
    <w:p>
      <w:pPr>
        <w:ind w:left="210" w:firstLine="420"/>
        <w:keepLines w:val="0"/>
        <w:keepNext w:val="0"/>
        <w:pageBreakBefore w:val="0"/>
        <w:widowControl w:val="off"/>
        <w:rPr>
          <w:color w:val="auto"/>
          <w:highlight w:val="none"/>
        </w:rPr>
      </w:pPr>
      <w:r>
        <w:rPr>
          <w:color w:val="auto"/>
          <w:highlight w:val="none"/>
        </w:rPr>
      </w:r>
      <w:r/>
    </w:p>
    <w:tbl>
      <w:tblPr>
        <w:tblStyle w:val="654"/>
        <w:tblpPr w:horzAnchor="page" w:tblpXSpec="center" w:vertAnchor="text" w:tblpY="162" w:leftFromText="180" w:topFromText="0" w:rightFromText="180" w:bottomFromText="0"/>
        <w:tblW w:w="9498" w:type="dxa"/>
        <w:tblInd w:w="0" w:type="dxa"/>
        <w:tblLayout w:type="fixed"/>
        <w:tblCellMar>
          <w:left w:w="108" w:type="dxa"/>
          <w:top w:w="0" w:type="dxa"/>
          <w:right w:w="108" w:type="dxa"/>
          <w:bottom w:w="0" w:type="dxa"/>
        </w:tblCellMar>
        <w:tblLook w:val="04A0" w:firstRow="1" w:lastRow="0" w:firstColumn="1" w:lastColumn="0" w:noHBand="0" w:noVBand="1"/>
      </w:tblPr>
      <w:tblGrid>
        <w:gridCol w:w="5165"/>
        <w:gridCol w:w="4333"/>
      </w:tblGrid>
      <w:tr>
        <w:trPr/>
        <w:tc>
          <w:tcPr>
            <w:tcW w:w="5165"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甲方（盖章）：响水县人民医院</w:t>
            </w:r>
            <w:r/>
          </w:p>
        </w:tc>
        <w:tc>
          <w:tcPr>
            <w:tcW w:w="4333"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乙方（盖章）：</w:t>
            </w:r>
            <w:r/>
          </w:p>
        </w:tc>
      </w:tr>
      <w:tr>
        <w:trPr/>
        <w:tc>
          <w:tcPr>
            <w:tcW w:w="5165"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盐城市响水县响水镇园林路1号</w:t>
            </w:r>
            <w:r/>
          </w:p>
        </w:tc>
        <w:tc>
          <w:tcPr>
            <w:tcW w:w="4333"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p>
        </w:tc>
      </w:tr>
      <w:tr>
        <w:trPr/>
        <w:tc>
          <w:tcPr>
            <w:tcW w:w="5165"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w:t>
            </w:r>
            <w:r/>
          </w:p>
        </w:tc>
        <w:tc>
          <w:tcPr>
            <w:tcW w:w="4333"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w:t>
            </w:r>
            <w:r/>
          </w:p>
        </w:tc>
      </w:tr>
      <w:tr>
        <w:trPr/>
        <w:tc>
          <w:tcPr>
            <w:tcW w:w="5165" w:type="dxa"/>
            <w:vAlign w:val="top"/>
            <w:textDirection w:val="lrTb"/>
            <w:noWrap w:val="false"/>
          </w:tcPr>
          <w:p>
            <w:pPr>
              <w:ind w:left="21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333" w:type="dxa"/>
            <w:vAlign w:val="top"/>
            <w:textDirection w:val="lrTb"/>
            <w:noWrap w:val="false"/>
          </w:tcPr>
          <w:p>
            <w:pPr>
              <w:ind w:left="21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5165" w:type="dxa"/>
            <w:vAlign w:val="top"/>
            <w:textDirection w:val="lrTb"/>
            <w:noWrap w:val="false"/>
          </w:tcPr>
          <w:p>
            <w:pPr>
              <w:ind w:left="21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333" w:type="dxa"/>
            <w:vAlign w:val="top"/>
            <w:textDirection w:val="lrTb"/>
            <w:noWrap w:val="false"/>
          </w:tcPr>
          <w:p>
            <w:pPr>
              <w:ind w:left="21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5165"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联系电话</w:t>
            </w:r>
            <w:r>
              <w:rPr>
                <w:rFonts w:hint="eastAsia" w:ascii="宋体" w:hAnsi="宋体" w:eastAsia="宋体" w:cs="宋体"/>
                <w:color w:val="auto"/>
                <w:sz w:val="24"/>
                <w:szCs w:val="24"/>
                <w:highlight w:val="none"/>
              </w:rPr>
              <w:t xml:space="preserve">：</w:t>
            </w:r>
            <w:r/>
          </w:p>
        </w:tc>
        <w:tc>
          <w:tcPr>
            <w:tcW w:w="4333" w:type="dxa"/>
            <w:vAlign w:val="top"/>
            <w:textDirection w:val="lrTb"/>
            <w:noWrap w:val="false"/>
          </w:tcPr>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联系电话</w:t>
            </w:r>
            <w:r>
              <w:rPr>
                <w:rFonts w:hint="eastAsia" w:ascii="宋体" w:hAnsi="宋体" w:eastAsia="宋体" w:cs="宋体"/>
                <w:color w:val="auto"/>
                <w:sz w:val="24"/>
                <w:szCs w:val="24"/>
                <w:highlight w:val="none"/>
              </w:rPr>
              <w:t xml:space="preserve">：</w:t>
            </w:r>
            <w:r/>
          </w:p>
        </w:tc>
      </w:tr>
      <w:tr>
        <w:trPr>
          <w:trHeight w:val="1120"/>
        </w:trPr>
        <w:tc>
          <w:tcPr>
            <w:tcW w:w="5165" w:type="dxa"/>
            <w:vAlign w:val="top"/>
            <w:textDirection w:val="lrTb"/>
            <w:noWrap w:val="false"/>
          </w:tcPr>
          <w:p>
            <w:pPr>
              <w:ind w:left="210" w:firstLine="480"/>
              <w:jc w:val="right"/>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left="210" w:firstLine="480"/>
              <w:jc w:val="righ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tc>
        <w:tc>
          <w:tcPr>
            <w:tcW w:w="4333" w:type="dxa"/>
            <w:vAlign w:val="top"/>
            <w:textDirection w:val="lrTb"/>
            <w:noWrap w:val="false"/>
          </w:tcPr>
          <w:p>
            <w:pPr>
              <w:ind w:left="210" w:firstLine="480"/>
              <w:jc w:val="right"/>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left="210" w:firstLine="480"/>
              <w:jc w:val="righ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tc>
      </w:tr>
    </w:tbl>
    <w:p>
      <w:pPr>
        <w:ind w:firstLine="0"/>
        <w:keepLines w:val="0"/>
        <w:keepNext w:val="0"/>
        <w:pageBreakBefore w:val="0"/>
        <w:widowControl w:val="off"/>
        <w:rPr>
          <w:color w:val="auto"/>
          <w:highlight w:val="none"/>
        </w:rPr>
      </w:pPr>
      <w:r>
        <w:rPr>
          <w:color w:val="auto"/>
          <w:highlight w:val="none"/>
        </w:rPr>
      </w:r>
      <w:r/>
    </w:p>
    <w:p>
      <w:pPr>
        <w:pStyle w:val="666"/>
        <w:rPr>
          <w:color w:val="auto"/>
          <w:highlight w:val="none"/>
        </w:rPr>
      </w:pPr>
      <w:r>
        <w:rPr>
          <w:color w:val="auto"/>
          <w:highlight w:val="none"/>
        </w:rPr>
      </w:r>
      <w:r/>
    </w:p>
    <w:p>
      <w:pPr>
        <w:pStyle w:val="656"/>
        <w:rPr>
          <w:color w:val="auto"/>
          <w:highlight w:val="none"/>
        </w:rPr>
      </w:pPr>
      <w:r>
        <w:rPr>
          <w:color w:val="auto"/>
          <w:highlight w:val="none"/>
        </w:rPr>
      </w:r>
      <w:r/>
    </w:p>
    <w:p>
      <w:pPr>
        <w:pStyle w:val="656"/>
        <w:rPr>
          <w:color w:val="auto"/>
          <w:highlight w:val="none"/>
        </w:rPr>
      </w:pPr>
      <w:r>
        <w:rPr>
          <w:color w:val="auto"/>
          <w:highlight w:val="none"/>
        </w:rPr>
      </w:r>
      <w:r/>
    </w:p>
    <w:p>
      <w:pPr>
        <w:pStyle w:val="656"/>
        <w:rPr>
          <w:color w:val="auto"/>
          <w:highlight w:val="none"/>
        </w:rPr>
      </w:pPr>
      <w:r>
        <w:rPr>
          <w:color w:val="auto"/>
          <w:highlight w:val="none"/>
        </w:rPr>
      </w:r>
      <w:r/>
    </w:p>
    <w:p>
      <w:pPr>
        <w:pStyle w:val="656"/>
        <w:rPr>
          <w:color w:val="auto"/>
          <w:highlight w:val="none"/>
        </w:rPr>
      </w:pPr>
      <w:r>
        <w:rPr>
          <w:color w:val="auto"/>
          <w:highlight w:val="none"/>
        </w:rPr>
      </w:r>
      <w:r/>
    </w:p>
    <w:p>
      <w:pPr>
        <w:rPr>
          <w:color w:val="auto"/>
          <w:highlight w:val="none"/>
        </w:rPr>
      </w:pPr>
      <w:r>
        <w:rPr>
          <w:color w:val="auto"/>
          <w:highlight w:val="none"/>
        </w:rPr>
      </w:r>
      <w:r/>
    </w:p>
    <w:p>
      <w:pPr>
        <w:pStyle w:val="655"/>
        <w:rPr>
          <w:color w:val="auto"/>
          <w:highlight w:val="none"/>
        </w:rPr>
      </w:pPr>
      <w:r>
        <w:rPr>
          <w:color w:val="auto"/>
          <w:highlight w:val="none"/>
        </w:rPr>
      </w:r>
      <w:r/>
    </w:p>
    <w:p>
      <w:pPr>
        <w:rPr>
          <w:color w:val="auto"/>
          <w:highlight w:val="none"/>
        </w:rPr>
      </w:pPr>
      <w:r>
        <w:rPr>
          <w:color w:val="auto"/>
          <w:highlight w:val="none"/>
        </w:rPr>
      </w:r>
      <w:r/>
    </w:p>
    <w:p>
      <w:pPr>
        <w:pStyle w:val="655"/>
        <w:rPr>
          <w:color w:val="auto"/>
          <w:highlight w:val="none"/>
        </w:rPr>
      </w:pPr>
      <w:r>
        <w:rPr>
          <w:color w:val="auto"/>
          <w:highlight w:val="none"/>
        </w:rPr>
      </w:r>
      <w:r/>
    </w:p>
    <w:p>
      <w:pPr>
        <w:rPr>
          <w:color w:val="auto"/>
          <w:highlight w:val="none"/>
        </w:rPr>
      </w:pPr>
      <w:r>
        <w:rPr>
          <w:color w:val="auto"/>
          <w:highlight w:val="none"/>
        </w:rPr>
      </w:r>
      <w:r/>
    </w:p>
    <w:p>
      <w:pPr>
        <w:pStyle w:val="656"/>
        <w:ind w:left="0" w:firstLine="0"/>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附件1：外送项目清单</w:t>
      </w:r>
      <w:r/>
    </w:p>
    <w:p>
      <w:pPr>
        <w:pStyle w:val="656"/>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tbl>
      <w:tblPr>
        <w:tblStyle w:val="667"/>
        <w:tblW w:w="9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63"/>
        <w:gridCol w:w="1563"/>
        <w:gridCol w:w="1563"/>
        <w:gridCol w:w="1563"/>
        <w:gridCol w:w="1563"/>
        <w:gridCol w:w="1563"/>
      </w:tblGrid>
      <w:tr>
        <w:trPr>
          <w:trHeight w:val="1038"/>
        </w:trPr>
        <w:tc>
          <w:tcPr>
            <w:shd w:val="clear" w:color="auto" w:fill="auto"/>
            <w:tcW w:w="1563"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W w:w="1563"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shd w:val="clear" w:color="auto" w:fill="auto"/>
            <w:tcW w:w="1563"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收费编码</w:t>
            </w:r>
            <w:r/>
          </w:p>
        </w:tc>
        <w:tc>
          <w:tcPr>
            <w:shd w:val="clear" w:color="auto" w:fill="auto"/>
            <w:tcW w:w="1563"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收费标准（元）</w:t>
            </w:r>
            <w:r/>
          </w:p>
        </w:tc>
        <w:tc>
          <w:tcPr>
            <w:shd w:val="clear" w:color="auto" w:fill="auto"/>
            <w:tcW w:w="1563"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方法学</w:t>
            </w:r>
            <w:r/>
          </w:p>
        </w:tc>
        <w:tc>
          <w:tcPr>
            <w:shd w:val="clear" w:color="auto" w:fill="auto"/>
            <w:tcW w:w="1563"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检测周期</w:t>
            </w:r>
            <w:r/>
          </w:p>
        </w:tc>
      </w:tr>
      <w:tr>
        <w:trPr>
          <w:trHeight w:val="532"/>
        </w:trPr>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trHeight w:val="532"/>
        </w:trPr>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trHeight w:val="532"/>
        </w:trPr>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trHeight w:val="532"/>
        </w:trPr>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trHeight w:val="532"/>
        </w:trPr>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trHeight w:val="532"/>
        </w:trPr>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trHeight w:val="532"/>
        </w:trPr>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trHeight w:val="532"/>
        </w:trPr>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trHeight w:val="532"/>
        </w:trPr>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trHeight w:val="532"/>
        </w:trPr>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trHeight w:val="532"/>
        </w:trPr>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trHeight w:val="532"/>
        </w:trPr>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trHeight w:val="532"/>
        </w:trPr>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trHeight w:val="548"/>
        </w:trPr>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trHeight w:val="548"/>
        </w:trPr>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trHeight w:val="548"/>
        </w:trPr>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trHeight w:val="548"/>
        </w:trPr>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trHeight w:val="559"/>
        </w:trPr>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trHeight w:val="559"/>
        </w:trPr>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trHeight w:val="559"/>
        </w:trPr>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r>
        <w:trPr>
          <w:trHeight w:val="559"/>
        </w:trPr>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W w:w="1563" w:type="dxa"/>
            <w:vAlign w:val="center"/>
            <w:textDirection w:val="lrTb"/>
            <w:noWrap w:val="false"/>
          </w:tcPr>
          <w:p>
            <w:pPr>
              <w:pStyle w:val="656"/>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r>
    </w:tbl>
    <w:p>
      <w:pPr>
        <w:pStyle w:val="656"/>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656"/>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jc w:val="left"/>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附件2：政府采购合同履约验收书</w:t>
      </w:r>
      <w:r/>
    </w:p>
    <w:p>
      <w:pPr>
        <w:jc w:val="lef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政府采购合同履约验收书（参考格式）</w:t>
      </w:r>
      <w:r/>
    </w:p>
    <w:p>
      <w:pPr>
        <w:ind w:firstLine="600"/>
        <w:jc w:val="left"/>
        <w:spacing w:line="560" w:lineRule="exact"/>
        <w:rPr>
          <w:rFonts w:ascii="宋体" w:hAnsi="宋体" w:cs="宋体"/>
          <w:color w:val="auto"/>
          <w:szCs w:val="32"/>
          <w:highlight w:val="none"/>
        </w:rPr>
      </w:pPr>
      <w:r>
        <w:rPr>
          <w:rFonts w:hint="eastAsia" w:ascii="宋体" w:hAnsi="宋体" w:cs="宋体"/>
          <w:color w:val="auto"/>
          <w:szCs w:val="32"/>
          <w:highlight w:val="none"/>
        </w:rPr>
        <w:t xml:space="preserve">根据政府采购合同（编号：）的约定，我单位组织对项目中标（成交）供应商</w:t>
      </w:r>
      <w:r>
        <w:rPr>
          <w:rFonts w:hint="eastAsia" w:ascii="宋体" w:hAnsi="宋体" w:cs="宋体"/>
          <w:color w:val="auto"/>
          <w:szCs w:val="32"/>
          <w:highlight w:val="none"/>
          <w:u w:val="single"/>
        </w:rPr>
        <w:t xml:space="preserve">（公司名称）</w:t>
      </w:r>
      <w:r>
        <w:rPr>
          <w:rFonts w:hint="eastAsia" w:ascii="宋体" w:hAnsi="宋体" w:cs="宋体"/>
          <w:color w:val="auto"/>
          <w:szCs w:val="32"/>
          <w:highlight w:val="none"/>
        </w:rPr>
        <w:t xml:space="preserve">提供的货物（工程、服务）进行了履约验收，验收情况如下：</w:t>
      </w:r>
      <w:r/>
    </w:p>
    <w:tbl>
      <w:tblPr>
        <w:tblStyle w:val="654"/>
        <w:tblW w:w="91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794"/>
        </w:trPr>
        <w:tc>
          <w:tcPr>
            <w:tcW w:w="1708" w:type="dxa"/>
            <w:vAlign w:val="center"/>
            <w:textDirection w:val="lrTb"/>
            <w:noWrap w:val="false"/>
          </w:tcPr>
          <w:p>
            <w:pPr>
              <w:jc w:val="center"/>
              <w:spacing w:line="360" w:lineRule="exact"/>
              <w:rPr>
                <w:rFonts w:ascii="宋体" w:hAnsi="宋体" w:cs="宋体"/>
                <w:color w:val="auto"/>
                <w:szCs w:val="32"/>
                <w:highlight w:val="none"/>
              </w:rPr>
            </w:pPr>
            <w:r>
              <w:rPr>
                <w:rFonts w:hint="eastAsia" w:ascii="宋体" w:hAnsi="宋体" w:cs="宋体"/>
                <w:color w:val="auto"/>
                <w:szCs w:val="32"/>
                <w:highlight w:val="none"/>
              </w:rPr>
              <w:t xml:space="preserve">项目名称</w:t>
            </w:r>
            <w:r/>
          </w:p>
        </w:tc>
        <w:tc>
          <w:tcPr>
            <w:tcW w:w="3030" w:type="dxa"/>
            <w:vAlign w:val="center"/>
            <w:textDirection w:val="lrTb"/>
            <w:noWrap w:val="false"/>
          </w:tcPr>
          <w:p>
            <w:pPr>
              <w:jc w:val="center"/>
              <w:spacing w:line="360" w:lineRule="exact"/>
              <w:rPr>
                <w:rFonts w:ascii="宋体" w:hAnsi="宋体" w:cs="宋体"/>
                <w:color w:val="auto"/>
                <w:szCs w:val="32"/>
                <w:highlight w:val="none"/>
              </w:rPr>
            </w:pPr>
            <w:r>
              <w:rPr>
                <w:rFonts w:ascii="宋体" w:hAnsi="宋体" w:cs="宋体"/>
                <w:color w:val="auto"/>
                <w:szCs w:val="32"/>
                <w:highlight w:val="none"/>
              </w:rPr>
            </w:r>
            <w:r/>
          </w:p>
        </w:tc>
        <w:tc>
          <w:tcPr>
            <w:tcW w:w="1750" w:type="dxa"/>
            <w:vAlign w:val="center"/>
            <w:textDirection w:val="lrTb"/>
            <w:noWrap w:val="false"/>
          </w:tcPr>
          <w:p>
            <w:pPr>
              <w:jc w:val="center"/>
              <w:spacing w:line="360" w:lineRule="exact"/>
              <w:rPr>
                <w:rFonts w:ascii="宋体" w:hAnsi="宋体" w:cs="宋体"/>
                <w:color w:val="auto"/>
                <w:szCs w:val="32"/>
                <w:highlight w:val="none"/>
              </w:rPr>
            </w:pPr>
            <w:r>
              <w:rPr>
                <w:rFonts w:hint="eastAsia" w:ascii="宋体" w:hAnsi="宋体" w:cs="宋体"/>
                <w:color w:val="auto"/>
                <w:szCs w:val="32"/>
                <w:highlight w:val="none"/>
              </w:rPr>
              <w:t xml:space="preserve">项目地点</w:t>
            </w:r>
            <w:r/>
          </w:p>
        </w:tc>
        <w:tc>
          <w:tcPr>
            <w:tcW w:w="2644" w:type="dxa"/>
            <w:vAlign w:val="center"/>
            <w:textDirection w:val="lrTb"/>
            <w:noWrap w:val="false"/>
          </w:tcPr>
          <w:p>
            <w:pPr>
              <w:jc w:val="center"/>
              <w:spacing w:line="360" w:lineRule="exact"/>
              <w:rPr>
                <w:rFonts w:ascii="宋体" w:hAnsi="宋体" w:cs="宋体"/>
                <w:color w:val="auto"/>
                <w:szCs w:val="32"/>
                <w:highlight w:val="none"/>
              </w:rPr>
            </w:pPr>
            <w:r>
              <w:rPr>
                <w:rFonts w:ascii="宋体" w:hAnsi="宋体" w:cs="宋体"/>
                <w:color w:val="auto"/>
                <w:szCs w:val="32"/>
                <w:highlight w:val="none"/>
              </w:rPr>
            </w:r>
            <w:r/>
          </w:p>
        </w:tc>
      </w:tr>
      <w:tr>
        <w:trPr>
          <w:jc w:val="center"/>
          <w:trHeight w:val="794"/>
        </w:trPr>
        <w:tc>
          <w:tcPr>
            <w:tcW w:w="1708" w:type="dxa"/>
            <w:vAlign w:val="center"/>
            <w:textDirection w:val="lrTb"/>
            <w:noWrap w:val="false"/>
          </w:tcPr>
          <w:p>
            <w:pPr>
              <w:jc w:val="center"/>
              <w:spacing w:line="360" w:lineRule="exact"/>
              <w:rPr>
                <w:rFonts w:ascii="宋体" w:hAnsi="宋体" w:cs="宋体"/>
                <w:color w:val="auto"/>
                <w:szCs w:val="32"/>
                <w:highlight w:val="none"/>
              </w:rPr>
            </w:pPr>
            <w:r>
              <w:rPr>
                <w:rFonts w:hint="eastAsia" w:ascii="宋体" w:hAnsi="宋体" w:cs="宋体"/>
                <w:color w:val="auto"/>
                <w:szCs w:val="32"/>
                <w:highlight w:val="none"/>
              </w:rPr>
              <w:t xml:space="preserve">预算金额</w:t>
            </w:r>
            <w:r/>
          </w:p>
        </w:tc>
        <w:tc>
          <w:tcPr>
            <w:tcW w:w="3030" w:type="dxa"/>
            <w:vAlign w:val="center"/>
            <w:textDirection w:val="lrTb"/>
            <w:noWrap w:val="false"/>
          </w:tcPr>
          <w:p>
            <w:pPr>
              <w:jc w:val="center"/>
              <w:spacing w:line="360" w:lineRule="exact"/>
              <w:rPr>
                <w:rFonts w:ascii="宋体" w:hAnsi="宋体" w:cs="宋体"/>
                <w:color w:val="auto"/>
                <w:szCs w:val="32"/>
                <w:highlight w:val="none"/>
              </w:rPr>
            </w:pPr>
            <w:r>
              <w:rPr>
                <w:rFonts w:ascii="宋体" w:hAnsi="宋体" w:cs="宋体"/>
                <w:color w:val="auto"/>
                <w:szCs w:val="32"/>
                <w:highlight w:val="none"/>
              </w:rPr>
            </w:r>
            <w:r/>
          </w:p>
        </w:tc>
        <w:tc>
          <w:tcPr>
            <w:tcW w:w="1750" w:type="dxa"/>
            <w:vAlign w:val="center"/>
            <w:textDirection w:val="lrTb"/>
            <w:noWrap w:val="false"/>
          </w:tcPr>
          <w:p>
            <w:pPr>
              <w:jc w:val="center"/>
              <w:spacing w:line="360" w:lineRule="exact"/>
              <w:rPr>
                <w:rFonts w:ascii="宋体" w:hAnsi="宋体" w:cs="宋体"/>
                <w:color w:val="auto"/>
                <w:szCs w:val="32"/>
                <w:highlight w:val="none"/>
              </w:rPr>
            </w:pPr>
            <w:r>
              <w:rPr>
                <w:rFonts w:hint="eastAsia" w:ascii="宋体" w:hAnsi="宋体" w:cs="宋体"/>
                <w:color w:val="auto"/>
                <w:szCs w:val="32"/>
                <w:highlight w:val="none"/>
              </w:rPr>
              <w:t xml:space="preserve">承接单位</w:t>
            </w:r>
            <w:r/>
          </w:p>
        </w:tc>
        <w:tc>
          <w:tcPr>
            <w:tcW w:w="2644" w:type="dxa"/>
            <w:vAlign w:val="center"/>
            <w:textDirection w:val="lrTb"/>
            <w:noWrap w:val="false"/>
          </w:tcPr>
          <w:p>
            <w:pPr>
              <w:jc w:val="left"/>
              <w:spacing w:line="360" w:lineRule="exact"/>
              <w:rPr>
                <w:rFonts w:ascii="宋体" w:hAnsi="宋体" w:cs="宋体"/>
                <w:color w:val="auto"/>
                <w:szCs w:val="32"/>
                <w:highlight w:val="none"/>
              </w:rPr>
            </w:pPr>
            <w:r>
              <w:rPr>
                <w:rFonts w:ascii="宋体" w:hAnsi="宋体" w:cs="宋体"/>
                <w:color w:val="auto"/>
                <w:szCs w:val="32"/>
                <w:highlight w:val="none"/>
              </w:rPr>
            </w:r>
            <w:r/>
          </w:p>
        </w:tc>
      </w:tr>
      <w:tr>
        <w:trPr>
          <w:jc w:val="center"/>
          <w:trHeight w:val="794"/>
        </w:trPr>
        <w:tc>
          <w:tcPr>
            <w:tcW w:w="1708" w:type="dxa"/>
            <w:vAlign w:val="center"/>
            <w:textDirection w:val="lrTb"/>
            <w:noWrap w:val="false"/>
          </w:tcPr>
          <w:p>
            <w:pPr>
              <w:jc w:val="center"/>
              <w:spacing w:line="360" w:lineRule="exact"/>
              <w:rPr>
                <w:rFonts w:ascii="宋体" w:hAnsi="宋体" w:cs="宋体"/>
                <w:color w:val="auto"/>
                <w:szCs w:val="32"/>
                <w:highlight w:val="none"/>
              </w:rPr>
            </w:pPr>
            <w:r>
              <w:rPr>
                <w:rFonts w:hint="eastAsia" w:ascii="宋体" w:hAnsi="宋体" w:cs="宋体"/>
                <w:color w:val="auto"/>
                <w:szCs w:val="32"/>
                <w:highlight w:val="none"/>
              </w:rPr>
              <w:t xml:space="preserve">合同时间</w:t>
            </w:r>
            <w:r/>
          </w:p>
        </w:tc>
        <w:tc>
          <w:tcPr>
            <w:tcW w:w="3030" w:type="dxa"/>
            <w:vAlign w:val="center"/>
            <w:textDirection w:val="lrTb"/>
            <w:noWrap w:val="false"/>
          </w:tcPr>
          <w:p>
            <w:pPr>
              <w:jc w:val="center"/>
              <w:spacing w:line="360" w:lineRule="exact"/>
              <w:rPr>
                <w:rFonts w:ascii="宋体" w:hAnsi="宋体" w:cs="宋体"/>
                <w:color w:val="auto"/>
                <w:szCs w:val="32"/>
                <w:highlight w:val="none"/>
              </w:rPr>
            </w:pPr>
            <w:r>
              <w:rPr>
                <w:rFonts w:ascii="宋体" w:hAnsi="宋体" w:cs="宋体"/>
                <w:color w:val="auto"/>
                <w:szCs w:val="32"/>
                <w:highlight w:val="none"/>
              </w:rPr>
            </w:r>
            <w:r/>
          </w:p>
        </w:tc>
        <w:tc>
          <w:tcPr>
            <w:tcW w:w="1750" w:type="dxa"/>
            <w:vAlign w:val="center"/>
            <w:textDirection w:val="lrTb"/>
            <w:noWrap w:val="false"/>
          </w:tcPr>
          <w:p>
            <w:pPr>
              <w:jc w:val="center"/>
              <w:spacing w:line="360" w:lineRule="exact"/>
              <w:rPr>
                <w:rFonts w:ascii="宋体" w:hAnsi="宋体" w:cs="宋体"/>
                <w:color w:val="auto"/>
                <w:szCs w:val="32"/>
                <w:highlight w:val="none"/>
              </w:rPr>
            </w:pPr>
            <w:r>
              <w:rPr>
                <w:rFonts w:hint="eastAsia" w:ascii="宋体" w:hAnsi="宋体" w:cs="宋体"/>
                <w:color w:val="auto"/>
                <w:szCs w:val="32"/>
                <w:highlight w:val="none"/>
              </w:rPr>
              <w:t xml:space="preserve">项目开始时间</w:t>
            </w:r>
            <w:r/>
          </w:p>
        </w:tc>
        <w:tc>
          <w:tcPr>
            <w:tcW w:w="2644" w:type="dxa"/>
            <w:vAlign w:val="center"/>
            <w:textDirection w:val="lrTb"/>
            <w:noWrap w:val="false"/>
          </w:tcPr>
          <w:p>
            <w:pPr>
              <w:jc w:val="center"/>
              <w:spacing w:line="360" w:lineRule="exact"/>
              <w:rPr>
                <w:rFonts w:ascii="宋体" w:hAnsi="宋体" w:cs="宋体"/>
                <w:color w:val="auto"/>
                <w:szCs w:val="32"/>
                <w:highlight w:val="none"/>
              </w:rPr>
            </w:pPr>
            <w:r>
              <w:rPr>
                <w:rFonts w:ascii="宋体" w:hAnsi="宋体" w:cs="宋体"/>
                <w:color w:val="auto"/>
                <w:szCs w:val="32"/>
                <w:highlight w:val="none"/>
              </w:rPr>
            </w:r>
            <w:r/>
          </w:p>
        </w:tc>
      </w:tr>
      <w:tr>
        <w:trPr>
          <w:jc w:val="center"/>
          <w:trHeight w:val="794"/>
        </w:trPr>
        <w:tc>
          <w:tcPr>
            <w:tcW w:w="1708" w:type="dxa"/>
            <w:vAlign w:val="center"/>
            <w:textDirection w:val="lrTb"/>
            <w:noWrap w:val="false"/>
          </w:tcPr>
          <w:p>
            <w:pPr>
              <w:jc w:val="center"/>
              <w:spacing w:line="360" w:lineRule="exact"/>
              <w:rPr>
                <w:rFonts w:ascii="宋体" w:hAnsi="宋体" w:cs="宋体"/>
                <w:color w:val="auto"/>
                <w:szCs w:val="32"/>
                <w:highlight w:val="none"/>
              </w:rPr>
            </w:pPr>
            <w:r>
              <w:rPr>
                <w:rFonts w:hint="eastAsia" w:ascii="宋体" w:hAnsi="宋体" w:cs="宋体"/>
                <w:color w:val="auto"/>
                <w:szCs w:val="32"/>
                <w:highlight w:val="none"/>
              </w:rPr>
              <w:t xml:space="preserve">项目结束时间</w:t>
            </w:r>
            <w:r/>
          </w:p>
        </w:tc>
        <w:tc>
          <w:tcPr>
            <w:tcW w:w="3030" w:type="dxa"/>
            <w:vAlign w:val="center"/>
            <w:textDirection w:val="lrTb"/>
            <w:noWrap w:val="false"/>
          </w:tcPr>
          <w:p>
            <w:pPr>
              <w:jc w:val="center"/>
              <w:spacing w:line="360" w:lineRule="exact"/>
              <w:rPr>
                <w:rFonts w:ascii="宋体" w:hAnsi="宋体" w:cs="宋体"/>
                <w:color w:val="auto"/>
                <w:szCs w:val="32"/>
                <w:highlight w:val="none"/>
              </w:rPr>
            </w:pPr>
            <w:r>
              <w:rPr>
                <w:rFonts w:ascii="宋体" w:hAnsi="宋体" w:cs="宋体"/>
                <w:color w:val="auto"/>
                <w:szCs w:val="32"/>
                <w:highlight w:val="none"/>
              </w:rPr>
            </w:r>
            <w:r/>
          </w:p>
        </w:tc>
        <w:tc>
          <w:tcPr>
            <w:tcW w:w="1750" w:type="dxa"/>
            <w:vAlign w:val="center"/>
            <w:textDirection w:val="lrTb"/>
            <w:noWrap w:val="false"/>
          </w:tcPr>
          <w:p>
            <w:pPr>
              <w:jc w:val="center"/>
              <w:spacing w:line="360" w:lineRule="exact"/>
              <w:rPr>
                <w:rFonts w:ascii="宋体" w:hAnsi="宋体" w:cs="宋体"/>
                <w:color w:val="auto"/>
                <w:szCs w:val="32"/>
                <w:highlight w:val="none"/>
              </w:rPr>
            </w:pPr>
            <w:r>
              <w:rPr>
                <w:rFonts w:hint="eastAsia" w:ascii="宋体" w:hAnsi="宋体" w:cs="宋体"/>
                <w:color w:val="auto"/>
                <w:szCs w:val="32"/>
                <w:highlight w:val="none"/>
              </w:rPr>
              <w:t xml:space="preserve">项目联系人</w:t>
            </w:r>
            <w:r/>
          </w:p>
        </w:tc>
        <w:tc>
          <w:tcPr>
            <w:tcW w:w="2644" w:type="dxa"/>
            <w:vAlign w:val="center"/>
            <w:textDirection w:val="lrTb"/>
            <w:noWrap w:val="false"/>
          </w:tcPr>
          <w:p>
            <w:pPr>
              <w:jc w:val="center"/>
              <w:spacing w:line="360" w:lineRule="exact"/>
              <w:rPr>
                <w:rFonts w:ascii="宋体" w:hAnsi="宋体" w:cs="宋体"/>
                <w:color w:val="auto"/>
                <w:szCs w:val="32"/>
                <w:highlight w:val="none"/>
              </w:rPr>
            </w:pPr>
            <w:r>
              <w:rPr>
                <w:rFonts w:ascii="宋体" w:hAnsi="宋体" w:cs="宋体"/>
                <w:color w:val="auto"/>
                <w:szCs w:val="32"/>
                <w:highlight w:val="none"/>
              </w:rPr>
            </w:r>
            <w:r/>
          </w:p>
        </w:tc>
      </w:tr>
      <w:tr>
        <w:trPr>
          <w:jc w:val="center"/>
          <w:trHeight w:val="2098"/>
        </w:trPr>
        <w:tc>
          <w:tcPr>
            <w:gridSpan w:val="4"/>
            <w:tcW w:w="9132" w:type="dxa"/>
            <w:textDirection w:val="lrTb"/>
            <w:noWrap w:val="false"/>
          </w:tcPr>
          <w:p>
            <w:pPr>
              <w:jc w:val="center"/>
              <w:rPr>
                <w:rFonts w:ascii="宋体" w:hAnsi="宋体" w:cs="宋体"/>
                <w:b/>
                <w:bCs/>
                <w:color w:val="auto"/>
                <w:szCs w:val="32"/>
                <w:highlight w:val="none"/>
              </w:rPr>
            </w:pPr>
            <w:r>
              <w:rPr>
                <w:rFonts w:hint="eastAsia" w:ascii="宋体" w:hAnsi="宋体" w:cs="宋体"/>
                <w:b/>
                <w:bCs/>
                <w:color w:val="auto"/>
                <w:szCs w:val="32"/>
                <w:highlight w:val="none"/>
              </w:rPr>
              <w:t xml:space="preserve">验收情况和验收意见</w:t>
            </w:r>
            <w:r/>
          </w:p>
          <w:p>
            <w:pPr>
              <w:rPr>
                <w:rFonts w:ascii="宋体" w:hAnsi="宋体" w:cs="宋体"/>
                <w:color w:val="auto"/>
                <w:szCs w:val="32"/>
                <w:highlight w:val="none"/>
              </w:rPr>
            </w:pPr>
            <w:r>
              <w:rPr>
                <w:rFonts w:hint="eastAsia" w:ascii="宋体" w:hAnsi="宋体" w:cs="宋体"/>
                <w:color w:val="auto"/>
                <w:szCs w:val="32"/>
                <w:highlight w:val="none"/>
              </w:rPr>
              <w:t xml:space="preserve">（可另附）</w:t>
            </w:r>
            <w:r/>
          </w:p>
          <w:p>
            <w:pPr>
              <w:rPr>
                <w:rFonts w:ascii="宋体" w:hAnsi="宋体" w:cs="宋体"/>
                <w:color w:val="auto"/>
                <w:szCs w:val="32"/>
                <w:highlight w:val="none"/>
              </w:rPr>
            </w:pPr>
            <w:r>
              <w:rPr>
                <w:rFonts w:hint="eastAsia" w:ascii="宋体" w:hAnsi="宋体" w:cs="宋体"/>
                <w:color w:val="auto"/>
                <w:sz w:val="24"/>
                <w:szCs w:val="24"/>
                <w:highlight w:val="none"/>
              </w:rPr>
              <w:t xml:space="preserve">包含结果的准确性、及时性、结果解读</w:t>
            </w:r>
            <w:r/>
          </w:p>
          <w:p>
            <w:pPr>
              <w:rPr>
                <w:rFonts w:ascii="宋体" w:hAnsi="宋体" w:cs="宋体"/>
                <w:color w:val="auto"/>
                <w:szCs w:val="32"/>
                <w:highlight w:val="none"/>
              </w:rPr>
            </w:pPr>
            <w:r>
              <w:rPr>
                <w:rFonts w:ascii="宋体" w:hAnsi="宋体" w:cs="宋体"/>
                <w:color w:val="auto"/>
                <w:szCs w:val="32"/>
                <w:highlight w:val="none"/>
              </w:rPr>
            </w:r>
            <w:r/>
          </w:p>
        </w:tc>
      </w:tr>
      <w:tr>
        <w:trPr>
          <w:jc w:val="center"/>
          <w:trHeight w:val="1568"/>
        </w:trPr>
        <w:tc>
          <w:tcPr>
            <w:gridSpan w:val="4"/>
            <w:tcW w:w="9132" w:type="dxa"/>
            <w:textDirection w:val="lrTb"/>
            <w:noWrap w:val="false"/>
          </w:tcPr>
          <w:p>
            <w:pPr>
              <w:jc w:val="left"/>
              <w:rPr>
                <w:rFonts w:ascii="宋体" w:hAnsi="宋体" w:cs="宋体"/>
                <w:color w:val="auto"/>
                <w:szCs w:val="32"/>
                <w:highlight w:val="none"/>
              </w:rPr>
            </w:pPr>
            <w:r>
              <w:rPr>
                <w:rFonts w:hint="eastAsia" w:ascii="宋体" w:hAnsi="宋体" w:cs="宋体"/>
                <w:color w:val="auto"/>
                <w:szCs w:val="32"/>
                <w:highlight w:val="none"/>
              </w:rPr>
              <w:t xml:space="preserve">验收小组（签字）：</w:t>
            </w:r>
            <w:r/>
          </w:p>
          <w:p>
            <w:pPr>
              <w:jc w:val="left"/>
              <w:rPr>
                <w:rFonts w:ascii="宋体" w:hAnsi="宋体" w:cs="宋体"/>
                <w:color w:val="auto"/>
                <w:szCs w:val="32"/>
                <w:highlight w:val="none"/>
              </w:rPr>
            </w:pPr>
            <w:r>
              <w:rPr>
                <w:rFonts w:ascii="宋体" w:hAnsi="宋体" w:cs="宋体"/>
                <w:color w:val="auto"/>
                <w:szCs w:val="32"/>
                <w:highlight w:val="none"/>
              </w:rPr>
            </w:r>
            <w:r/>
          </w:p>
          <w:p>
            <w:pPr>
              <w:jc w:val="left"/>
              <w:rPr>
                <w:rFonts w:ascii="宋体" w:hAnsi="宋体" w:cs="宋体"/>
                <w:color w:val="auto"/>
                <w:szCs w:val="32"/>
                <w:highlight w:val="none"/>
              </w:rPr>
            </w:pPr>
            <w:r>
              <w:rPr>
                <w:rFonts w:ascii="宋体" w:hAnsi="宋体" w:cs="宋体"/>
                <w:color w:val="auto"/>
                <w:szCs w:val="32"/>
                <w:highlight w:val="none"/>
              </w:rPr>
            </w:r>
            <w:r/>
          </w:p>
          <w:p>
            <w:pPr>
              <w:jc w:val="left"/>
              <w:rPr>
                <w:rFonts w:ascii="宋体" w:hAnsi="宋体" w:cs="宋体"/>
                <w:color w:val="auto"/>
                <w:szCs w:val="32"/>
                <w:highlight w:val="none"/>
              </w:rPr>
            </w:pPr>
            <w:r>
              <w:rPr>
                <w:rFonts w:hint="eastAsia" w:ascii="宋体" w:hAnsi="宋体" w:cs="宋体"/>
                <w:color w:val="auto"/>
                <w:szCs w:val="32"/>
                <w:highlight w:val="none"/>
              </w:rPr>
              <w:br/>
            </w:r>
            <w:r>
              <w:rPr>
                <w:rFonts w:hint="eastAsia" w:ascii="宋体" w:hAnsi="宋体" w:cs="宋体"/>
                <w:color w:val="auto"/>
                <w:szCs w:val="32"/>
                <w:highlight w:val="none"/>
              </w:rPr>
              <w:t xml:space="preserve">　　　　　年月日</w:t>
            </w:r>
            <w:r/>
          </w:p>
        </w:tc>
      </w:tr>
      <w:tr>
        <w:trPr>
          <w:jc w:val="center"/>
          <w:trHeight w:val="567"/>
        </w:trPr>
        <w:tc>
          <w:tcPr>
            <w:gridSpan w:val="4"/>
            <w:tcW w:w="9132" w:type="dxa"/>
            <w:textDirection w:val="lrTb"/>
            <w:noWrap w:val="false"/>
          </w:tcPr>
          <w:p>
            <w:pPr>
              <w:jc w:val="left"/>
              <w:rPr>
                <w:rFonts w:ascii="宋体" w:hAnsi="宋体" w:cs="宋体"/>
                <w:color w:val="auto"/>
                <w:szCs w:val="32"/>
                <w:highlight w:val="none"/>
              </w:rPr>
            </w:pPr>
            <w:r>
              <w:rPr>
                <w:rFonts w:hint="eastAsia" w:ascii="宋体" w:hAnsi="宋体" w:cs="宋体"/>
                <w:color w:val="auto"/>
                <w:szCs w:val="32"/>
                <w:highlight w:val="none"/>
              </w:rPr>
              <w:t xml:space="preserve">供应商确认意见（签章）：</w:t>
            </w:r>
            <w:r/>
          </w:p>
          <w:p>
            <w:pPr>
              <w:jc w:val="left"/>
              <w:rPr>
                <w:rFonts w:ascii="宋体" w:hAnsi="宋体" w:cs="宋体"/>
                <w:color w:val="auto"/>
                <w:szCs w:val="32"/>
                <w:highlight w:val="none"/>
              </w:rPr>
            </w:pPr>
            <w:r>
              <w:rPr>
                <w:rFonts w:ascii="宋体" w:hAnsi="宋体" w:cs="宋体"/>
                <w:color w:val="auto"/>
                <w:szCs w:val="32"/>
                <w:highlight w:val="none"/>
              </w:rPr>
            </w:r>
            <w:r/>
          </w:p>
          <w:p>
            <w:pPr>
              <w:jc w:val="left"/>
              <w:rPr>
                <w:rFonts w:ascii="宋体" w:hAnsi="宋体" w:cs="宋体"/>
                <w:color w:val="auto"/>
                <w:szCs w:val="32"/>
                <w:highlight w:val="none"/>
              </w:rPr>
            </w:pPr>
            <w:r>
              <w:rPr>
                <w:rFonts w:ascii="宋体" w:hAnsi="宋体" w:cs="宋体"/>
                <w:color w:val="auto"/>
                <w:szCs w:val="32"/>
                <w:highlight w:val="none"/>
              </w:rPr>
            </w:r>
            <w:r/>
          </w:p>
          <w:p>
            <w:pPr>
              <w:jc w:val="left"/>
              <w:rPr>
                <w:rFonts w:ascii="宋体" w:hAnsi="宋体" w:cs="宋体"/>
                <w:color w:val="auto"/>
                <w:szCs w:val="32"/>
                <w:highlight w:val="none"/>
              </w:rPr>
            </w:pPr>
            <w:r>
              <w:rPr>
                <w:rFonts w:hint="eastAsia" w:ascii="宋体" w:hAnsi="宋体" w:cs="宋体"/>
                <w:color w:val="auto"/>
                <w:szCs w:val="32"/>
                <w:highlight w:val="none"/>
              </w:rPr>
              <w:br/>
            </w:r>
            <w:r>
              <w:rPr>
                <w:rFonts w:hint="eastAsia" w:ascii="宋体" w:hAnsi="宋体" w:cs="宋体"/>
                <w:color w:val="auto"/>
                <w:szCs w:val="32"/>
                <w:highlight w:val="none"/>
              </w:rPr>
              <w:t xml:space="preserve">　　　　　年月日</w:t>
            </w:r>
            <w:r/>
          </w:p>
        </w:tc>
      </w:tr>
      <w:tr>
        <w:trPr>
          <w:jc w:val="center"/>
          <w:trHeight w:val="1811"/>
        </w:trPr>
        <w:tc>
          <w:tcPr>
            <w:gridSpan w:val="4"/>
            <w:tcW w:w="9132" w:type="dxa"/>
            <w:textDirection w:val="lrTb"/>
            <w:noWrap w:val="false"/>
          </w:tcPr>
          <w:p>
            <w:pPr>
              <w:jc w:val="left"/>
              <w:rPr>
                <w:rFonts w:ascii="宋体" w:hAnsi="宋体" w:cs="宋体"/>
                <w:color w:val="auto"/>
                <w:szCs w:val="32"/>
                <w:highlight w:val="none"/>
              </w:rPr>
            </w:pPr>
            <w:r>
              <w:rPr>
                <w:rFonts w:hint="eastAsia" w:ascii="宋体" w:hAnsi="宋体" w:cs="宋体"/>
                <w:color w:val="auto"/>
                <w:szCs w:val="32"/>
                <w:highlight w:val="none"/>
              </w:rPr>
              <w:t xml:space="preserve">采购人确认意见（签章）：</w:t>
            </w:r>
            <w:r/>
          </w:p>
          <w:p>
            <w:pPr>
              <w:jc w:val="left"/>
              <w:rPr>
                <w:rFonts w:ascii="宋体" w:hAnsi="宋体" w:cs="宋体"/>
                <w:color w:val="auto"/>
                <w:szCs w:val="32"/>
                <w:highlight w:val="none"/>
              </w:rPr>
            </w:pPr>
            <w:r>
              <w:rPr>
                <w:rFonts w:ascii="宋体" w:hAnsi="宋体" w:cs="宋体"/>
                <w:color w:val="auto"/>
                <w:szCs w:val="32"/>
                <w:highlight w:val="none"/>
              </w:rPr>
            </w:r>
            <w:r/>
          </w:p>
          <w:p>
            <w:pPr>
              <w:jc w:val="left"/>
              <w:rPr>
                <w:rFonts w:ascii="宋体" w:hAnsi="宋体" w:cs="宋体"/>
                <w:color w:val="auto"/>
                <w:szCs w:val="32"/>
                <w:highlight w:val="none"/>
              </w:rPr>
            </w:pPr>
            <w:r>
              <w:rPr>
                <w:rFonts w:ascii="宋体" w:hAnsi="宋体" w:cs="宋体"/>
                <w:color w:val="auto"/>
                <w:szCs w:val="32"/>
                <w:highlight w:val="none"/>
              </w:rPr>
            </w:r>
            <w:r/>
          </w:p>
          <w:p>
            <w:pPr>
              <w:jc w:val="left"/>
              <w:rPr>
                <w:rFonts w:ascii="宋体" w:hAnsi="宋体" w:cs="宋体"/>
                <w:color w:val="auto"/>
                <w:szCs w:val="32"/>
                <w:highlight w:val="none"/>
              </w:rPr>
            </w:pPr>
            <w:r>
              <w:rPr>
                <w:rFonts w:hint="eastAsia" w:ascii="宋体" w:hAnsi="宋体" w:cs="宋体"/>
                <w:color w:val="auto"/>
                <w:szCs w:val="32"/>
                <w:highlight w:val="none"/>
              </w:rPr>
              <w:t xml:space="preserve">　　</w:t>
            </w:r>
            <w:r>
              <w:rPr>
                <w:rFonts w:hint="eastAsia" w:ascii="宋体" w:hAnsi="宋体" w:cs="宋体"/>
                <w:color w:val="auto"/>
                <w:szCs w:val="32"/>
                <w:highlight w:val="none"/>
              </w:rPr>
              <w:br/>
            </w:r>
            <w:r>
              <w:rPr>
                <w:rFonts w:hint="eastAsia" w:ascii="宋体" w:hAnsi="宋体" w:cs="宋体"/>
                <w:color w:val="auto"/>
                <w:szCs w:val="32"/>
                <w:highlight w:val="none"/>
              </w:rPr>
              <w:t xml:space="preserve">　　　　　年月日</w:t>
            </w:r>
            <w:r/>
          </w:p>
        </w:tc>
      </w:tr>
    </w:tbl>
    <w:p>
      <w:pPr>
        <w:pStyle w:val="665"/>
        <w:ind w:firstLine="480"/>
        <w:jc w:val="both"/>
        <w:spacing w:before="120" w:beforeAutospacing="0" w:after="120" w:afterAutospacing="0" w:line="0" w:lineRule="atLeast"/>
        <w:rPr>
          <w:rFonts w:ascii="宋体" w:hAnsi="宋体" w:cs="宋体"/>
          <w:color w:val="auto"/>
          <w:szCs w:val="24"/>
          <w:highlight w:val="none"/>
        </w:rPr>
      </w:pPr>
      <w:r>
        <w:rPr>
          <w:rFonts w:ascii="宋体" w:hAnsi="宋体" w:cs="宋体"/>
          <w:color w:val="auto"/>
          <w:szCs w:val="2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left"/>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附件3：合同履约考核表</w:t>
      </w:r>
      <w:r/>
    </w:p>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合同履约</w:t>
      </w:r>
      <w:r>
        <w:rPr>
          <w:rFonts w:hint="eastAsia" w:ascii="宋体" w:hAnsi="宋体" w:cs="宋体"/>
          <w:color w:val="auto"/>
          <w:sz w:val="32"/>
          <w:szCs w:val="32"/>
          <w:highlight w:val="none"/>
          <w:lang w:eastAsia="zh-CN"/>
        </w:rPr>
        <w:t xml:space="preserve">考核表</w:t>
      </w:r>
      <w:r>
        <w:rPr>
          <w:rFonts w:hint="eastAsia" w:ascii="宋体" w:hAnsi="宋体" w:cs="宋体"/>
          <w:color w:val="auto"/>
          <w:sz w:val="32"/>
          <w:szCs w:val="32"/>
          <w:highlight w:val="none"/>
        </w:rPr>
        <w:t xml:space="preserve">（参考格式）</w:t>
      </w:r>
      <w:r/>
    </w:p>
    <w:p>
      <w:pPr>
        <w:ind w:firstLine="600"/>
        <w:jc w:val="left"/>
        <w:spacing w:line="560" w:lineRule="exact"/>
        <w:rPr>
          <w:rFonts w:ascii="宋体" w:hAnsi="宋体" w:cs="宋体"/>
          <w:color w:val="auto"/>
          <w:szCs w:val="32"/>
          <w:highlight w:val="none"/>
        </w:rPr>
      </w:pPr>
      <w:r>
        <w:rPr>
          <w:rFonts w:hint="eastAsia" w:ascii="宋体" w:hAnsi="宋体" w:cs="宋体"/>
          <w:color w:val="auto"/>
          <w:szCs w:val="32"/>
          <w:highlight w:val="none"/>
        </w:rPr>
        <w:t xml:space="preserve">根据政府采购合同（编号：）的约定，我单位组织对项目中标（成交）供应商</w:t>
      </w:r>
      <w:r>
        <w:rPr>
          <w:rFonts w:hint="eastAsia" w:ascii="宋体" w:hAnsi="宋体" w:cs="宋体"/>
          <w:color w:val="auto"/>
          <w:szCs w:val="32"/>
          <w:highlight w:val="none"/>
          <w:u w:val="single"/>
        </w:rPr>
        <w:t xml:space="preserve">（公司名称）</w:t>
      </w:r>
      <w:r>
        <w:rPr>
          <w:rFonts w:hint="eastAsia" w:ascii="宋体" w:hAnsi="宋体" w:cs="宋体"/>
          <w:color w:val="auto"/>
          <w:szCs w:val="32"/>
          <w:highlight w:val="none"/>
        </w:rPr>
        <w:t xml:space="preserve">提供的货物（工程、服务）进行考核，考核情况如下：</w:t>
      </w:r>
      <w:r/>
    </w:p>
    <w:tbl>
      <w:tblPr>
        <w:tblStyle w:val="654"/>
        <w:tblW w:w="9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8"/>
        <w:gridCol w:w="3172"/>
        <w:gridCol w:w="1832"/>
        <w:gridCol w:w="2767"/>
      </w:tblGrid>
      <w:tr>
        <w:trPr>
          <w:jc w:val="center"/>
          <w:trHeight w:val="1044"/>
        </w:trPr>
        <w:tc>
          <w:tcPr>
            <w:tcW w:w="1788" w:type="dxa"/>
            <w:vAlign w:val="center"/>
            <w:textDirection w:val="lrTb"/>
            <w:noWrap w:val="false"/>
          </w:tcPr>
          <w:p>
            <w:pPr>
              <w:jc w:val="center"/>
              <w:spacing w:line="360" w:lineRule="exact"/>
              <w:rPr>
                <w:rFonts w:ascii="宋体" w:hAnsi="宋体" w:cs="宋体"/>
                <w:color w:val="auto"/>
                <w:szCs w:val="32"/>
                <w:highlight w:val="none"/>
              </w:rPr>
            </w:pPr>
            <w:r>
              <w:rPr>
                <w:rFonts w:hint="eastAsia" w:ascii="宋体" w:hAnsi="宋体" w:cs="宋体"/>
                <w:color w:val="auto"/>
                <w:szCs w:val="32"/>
                <w:highlight w:val="none"/>
              </w:rPr>
              <w:t xml:space="preserve">项目名称</w:t>
            </w:r>
            <w:r/>
          </w:p>
        </w:tc>
        <w:tc>
          <w:tcPr>
            <w:tcW w:w="3172" w:type="dxa"/>
            <w:vAlign w:val="center"/>
            <w:textDirection w:val="lrTb"/>
            <w:noWrap w:val="false"/>
          </w:tcPr>
          <w:p>
            <w:pPr>
              <w:jc w:val="center"/>
              <w:spacing w:line="360" w:lineRule="exact"/>
              <w:rPr>
                <w:rFonts w:ascii="宋体" w:hAnsi="宋体" w:cs="宋体"/>
                <w:color w:val="auto"/>
                <w:szCs w:val="32"/>
                <w:highlight w:val="none"/>
              </w:rPr>
            </w:pPr>
            <w:r>
              <w:rPr>
                <w:rFonts w:ascii="宋体" w:hAnsi="宋体" w:cs="宋体"/>
                <w:color w:val="auto"/>
                <w:szCs w:val="32"/>
                <w:highlight w:val="none"/>
              </w:rPr>
            </w:r>
            <w:r/>
          </w:p>
        </w:tc>
        <w:tc>
          <w:tcPr>
            <w:tcW w:w="1832" w:type="dxa"/>
            <w:vAlign w:val="center"/>
            <w:textDirection w:val="lrTb"/>
            <w:noWrap w:val="false"/>
          </w:tcPr>
          <w:p>
            <w:pPr>
              <w:jc w:val="center"/>
              <w:spacing w:line="360" w:lineRule="exact"/>
              <w:rPr>
                <w:rFonts w:ascii="宋体" w:hAnsi="宋体" w:cs="宋体"/>
                <w:color w:val="auto"/>
                <w:szCs w:val="32"/>
                <w:highlight w:val="none"/>
              </w:rPr>
            </w:pPr>
            <w:r>
              <w:rPr>
                <w:rFonts w:hint="eastAsia" w:ascii="宋体" w:hAnsi="宋体" w:cs="宋体"/>
                <w:color w:val="auto"/>
                <w:szCs w:val="32"/>
                <w:highlight w:val="none"/>
              </w:rPr>
              <w:t xml:space="preserve">项目地点</w:t>
            </w:r>
            <w:r/>
          </w:p>
        </w:tc>
        <w:tc>
          <w:tcPr>
            <w:tcW w:w="2767" w:type="dxa"/>
            <w:vAlign w:val="center"/>
            <w:textDirection w:val="lrTb"/>
            <w:noWrap w:val="false"/>
          </w:tcPr>
          <w:p>
            <w:pPr>
              <w:jc w:val="center"/>
              <w:spacing w:line="360" w:lineRule="exact"/>
              <w:rPr>
                <w:rFonts w:ascii="宋体" w:hAnsi="宋体" w:cs="宋体"/>
                <w:color w:val="auto"/>
                <w:szCs w:val="32"/>
                <w:highlight w:val="none"/>
              </w:rPr>
            </w:pPr>
            <w:r>
              <w:rPr>
                <w:rFonts w:ascii="宋体" w:hAnsi="宋体" w:cs="宋体"/>
                <w:color w:val="auto"/>
                <w:szCs w:val="32"/>
                <w:highlight w:val="none"/>
              </w:rPr>
            </w:r>
            <w:r/>
          </w:p>
        </w:tc>
      </w:tr>
      <w:tr>
        <w:trPr>
          <w:jc w:val="center"/>
          <w:trHeight w:val="1044"/>
        </w:trPr>
        <w:tc>
          <w:tcPr>
            <w:tcW w:w="1788" w:type="dxa"/>
            <w:vAlign w:val="center"/>
            <w:textDirection w:val="lrTb"/>
            <w:noWrap w:val="false"/>
          </w:tcPr>
          <w:p>
            <w:pPr>
              <w:jc w:val="center"/>
              <w:spacing w:line="360" w:lineRule="exact"/>
              <w:rPr>
                <w:rFonts w:ascii="宋体" w:hAnsi="宋体" w:cs="宋体"/>
                <w:color w:val="auto"/>
                <w:szCs w:val="32"/>
                <w:highlight w:val="none"/>
              </w:rPr>
            </w:pPr>
            <w:r>
              <w:rPr>
                <w:rFonts w:hint="eastAsia" w:ascii="宋体" w:hAnsi="宋体" w:cs="宋体"/>
                <w:color w:val="auto"/>
                <w:szCs w:val="32"/>
                <w:highlight w:val="none"/>
                <w:lang w:eastAsia="zh-CN"/>
              </w:rPr>
              <w:t xml:space="preserve">中标单位</w:t>
            </w:r>
            <w:r/>
          </w:p>
        </w:tc>
        <w:tc>
          <w:tcPr>
            <w:gridSpan w:val="3"/>
            <w:tcW w:w="7771" w:type="dxa"/>
            <w:vAlign w:val="center"/>
            <w:textDirection w:val="lrTb"/>
            <w:noWrap w:val="false"/>
          </w:tcPr>
          <w:p>
            <w:pPr>
              <w:jc w:val="left"/>
              <w:spacing w:line="360" w:lineRule="exact"/>
              <w:rPr>
                <w:rFonts w:ascii="宋体" w:hAnsi="宋体" w:cs="宋体"/>
                <w:color w:val="auto"/>
                <w:szCs w:val="32"/>
                <w:highlight w:val="none"/>
              </w:rPr>
            </w:pPr>
            <w:r>
              <w:rPr>
                <w:rFonts w:ascii="宋体" w:hAnsi="宋体" w:cs="宋体"/>
                <w:color w:val="auto"/>
                <w:szCs w:val="32"/>
                <w:highlight w:val="none"/>
              </w:rPr>
            </w:r>
            <w:r/>
          </w:p>
        </w:tc>
      </w:tr>
      <w:tr>
        <w:trPr>
          <w:jc w:val="center"/>
          <w:trHeight w:val="1044"/>
        </w:trPr>
        <w:tc>
          <w:tcPr>
            <w:tcW w:w="1788" w:type="dxa"/>
            <w:vAlign w:val="center"/>
            <w:textDirection w:val="lrTb"/>
            <w:noWrap w:val="false"/>
          </w:tcPr>
          <w:p>
            <w:pPr>
              <w:jc w:val="center"/>
              <w:spacing w:line="360" w:lineRule="exact"/>
              <w:rPr>
                <w:rFonts w:ascii="宋体" w:hAnsi="宋体" w:cs="宋体"/>
                <w:color w:val="auto"/>
                <w:szCs w:val="32"/>
                <w:highlight w:val="none"/>
              </w:rPr>
            </w:pPr>
            <w:r>
              <w:rPr>
                <w:rFonts w:hint="eastAsia" w:ascii="宋体" w:hAnsi="宋体" w:cs="宋体"/>
                <w:color w:val="auto"/>
                <w:szCs w:val="32"/>
                <w:highlight w:val="none"/>
              </w:rPr>
              <w:t xml:space="preserve">合同时间</w:t>
            </w:r>
            <w:r/>
          </w:p>
        </w:tc>
        <w:tc>
          <w:tcPr>
            <w:tcW w:w="3172" w:type="dxa"/>
            <w:vAlign w:val="center"/>
            <w:textDirection w:val="lrTb"/>
            <w:noWrap w:val="false"/>
          </w:tcPr>
          <w:p>
            <w:pPr>
              <w:jc w:val="center"/>
              <w:spacing w:line="360" w:lineRule="exact"/>
              <w:rPr>
                <w:rFonts w:ascii="宋体" w:hAnsi="宋体" w:cs="宋体"/>
                <w:color w:val="auto"/>
                <w:szCs w:val="32"/>
                <w:highlight w:val="none"/>
              </w:rPr>
            </w:pPr>
            <w:r>
              <w:rPr>
                <w:rFonts w:ascii="宋体" w:hAnsi="宋体" w:cs="宋体"/>
                <w:color w:val="auto"/>
                <w:szCs w:val="32"/>
                <w:highlight w:val="none"/>
              </w:rPr>
            </w:r>
            <w:r/>
          </w:p>
        </w:tc>
        <w:tc>
          <w:tcPr>
            <w:tcW w:w="1832" w:type="dxa"/>
            <w:vAlign w:val="center"/>
            <w:textDirection w:val="lrTb"/>
            <w:noWrap w:val="false"/>
          </w:tcPr>
          <w:p>
            <w:pPr>
              <w:jc w:val="center"/>
              <w:spacing w:line="360" w:lineRule="exact"/>
              <w:rPr>
                <w:rFonts w:ascii="宋体" w:hAnsi="宋体" w:cs="宋体"/>
                <w:color w:val="auto"/>
                <w:szCs w:val="32"/>
                <w:highlight w:val="none"/>
              </w:rPr>
            </w:pPr>
            <w:r>
              <w:rPr>
                <w:rFonts w:hint="eastAsia" w:ascii="宋体" w:hAnsi="宋体" w:cs="宋体"/>
                <w:color w:val="auto"/>
                <w:szCs w:val="32"/>
                <w:highlight w:val="none"/>
              </w:rPr>
              <w:t xml:space="preserve">项目开始时间</w:t>
            </w:r>
            <w:r/>
          </w:p>
        </w:tc>
        <w:tc>
          <w:tcPr>
            <w:tcW w:w="2767" w:type="dxa"/>
            <w:vAlign w:val="center"/>
            <w:textDirection w:val="lrTb"/>
            <w:noWrap w:val="false"/>
          </w:tcPr>
          <w:p>
            <w:pPr>
              <w:jc w:val="center"/>
              <w:spacing w:line="360" w:lineRule="exact"/>
              <w:rPr>
                <w:rFonts w:ascii="宋体" w:hAnsi="宋体" w:cs="宋体"/>
                <w:color w:val="auto"/>
                <w:szCs w:val="32"/>
                <w:highlight w:val="none"/>
              </w:rPr>
            </w:pPr>
            <w:r>
              <w:rPr>
                <w:rFonts w:ascii="宋体" w:hAnsi="宋体" w:cs="宋体"/>
                <w:color w:val="auto"/>
                <w:szCs w:val="32"/>
                <w:highlight w:val="none"/>
              </w:rPr>
            </w:r>
            <w:r/>
          </w:p>
        </w:tc>
      </w:tr>
      <w:tr>
        <w:trPr>
          <w:jc w:val="center"/>
          <w:trHeight w:val="1044"/>
        </w:trPr>
        <w:tc>
          <w:tcPr>
            <w:tcW w:w="1788" w:type="dxa"/>
            <w:vAlign w:val="center"/>
            <w:textDirection w:val="lrTb"/>
            <w:noWrap w:val="false"/>
          </w:tcPr>
          <w:p>
            <w:pPr>
              <w:jc w:val="center"/>
              <w:spacing w:line="360" w:lineRule="exact"/>
              <w:rPr>
                <w:rFonts w:hint="eastAsia" w:ascii="宋体" w:hAnsi="宋体" w:cs="宋体"/>
                <w:color w:val="auto"/>
                <w:szCs w:val="32"/>
                <w:highlight w:val="none"/>
                <w:lang w:val="en-US" w:eastAsia="zh-CN"/>
              </w:rPr>
            </w:pPr>
            <w:r>
              <w:rPr>
                <w:rFonts w:hint="eastAsia" w:ascii="宋体" w:hAnsi="宋体" w:cs="宋体"/>
                <w:color w:val="auto"/>
                <w:szCs w:val="32"/>
                <w:highlight w:val="none"/>
                <w:lang w:val="en-US" w:eastAsia="zh-CN"/>
              </w:rPr>
              <w:t xml:space="preserve">序号</w:t>
            </w:r>
            <w:r/>
          </w:p>
        </w:tc>
        <w:tc>
          <w:tcPr>
            <w:tcW w:w="3172" w:type="dxa"/>
            <w:vAlign w:val="center"/>
            <w:textDirection w:val="lrTb"/>
            <w:noWrap w:val="false"/>
          </w:tcPr>
          <w:p>
            <w:pPr>
              <w:jc w:val="center"/>
              <w:spacing w:line="360" w:lineRule="exact"/>
              <w:rPr>
                <w:rFonts w:hint="eastAsia" w:ascii="宋体" w:hAnsi="宋体" w:cs="宋体"/>
                <w:color w:val="auto"/>
                <w:szCs w:val="32"/>
                <w:highlight w:val="none"/>
                <w:lang w:eastAsia="zh-CN"/>
              </w:rPr>
            </w:pPr>
            <w:r>
              <w:rPr>
                <w:rFonts w:hint="eastAsia" w:ascii="宋体" w:hAnsi="宋体" w:cs="宋体"/>
                <w:color w:val="auto"/>
                <w:szCs w:val="32"/>
                <w:highlight w:val="none"/>
                <w:lang w:eastAsia="zh-CN"/>
              </w:rPr>
              <w:t xml:space="preserve">考核项目</w:t>
            </w:r>
            <w:r/>
          </w:p>
        </w:tc>
        <w:tc>
          <w:tcPr>
            <w:tcW w:w="1832" w:type="dxa"/>
            <w:vAlign w:val="center"/>
            <w:textDirection w:val="lrTb"/>
            <w:noWrap w:val="false"/>
          </w:tcPr>
          <w:p>
            <w:pPr>
              <w:jc w:val="center"/>
              <w:spacing w:line="360" w:lineRule="exact"/>
              <w:rPr>
                <w:rFonts w:hint="eastAsia" w:ascii="宋体" w:hAnsi="宋体" w:cs="宋体"/>
                <w:color w:val="auto"/>
                <w:szCs w:val="32"/>
                <w:highlight w:val="none"/>
                <w:lang w:val="en-US" w:eastAsia="zh-CN"/>
              </w:rPr>
            </w:pPr>
            <w:r>
              <w:rPr>
                <w:rFonts w:hint="eastAsia" w:ascii="宋体" w:hAnsi="宋体" w:cs="宋体"/>
                <w:color w:val="auto"/>
                <w:szCs w:val="32"/>
                <w:highlight w:val="none"/>
                <w:lang w:val="en-US" w:eastAsia="zh-CN"/>
              </w:rPr>
              <w:t xml:space="preserve">考核标准分</w:t>
            </w:r>
            <w:r/>
          </w:p>
        </w:tc>
        <w:tc>
          <w:tcPr>
            <w:tcW w:w="2767" w:type="dxa"/>
            <w:vAlign w:val="center"/>
            <w:textDirection w:val="lrTb"/>
            <w:noWrap w:val="false"/>
          </w:tcPr>
          <w:p>
            <w:pPr>
              <w:jc w:val="center"/>
              <w:spacing w:line="360" w:lineRule="exact"/>
              <w:rPr>
                <w:rFonts w:hint="eastAsia" w:ascii="宋体" w:hAnsi="宋体" w:eastAsia="宋体" w:cs="宋体"/>
                <w:color w:val="auto"/>
                <w:szCs w:val="32"/>
                <w:highlight w:val="none"/>
                <w:lang w:eastAsia="zh-CN"/>
              </w:rPr>
            </w:pPr>
            <w:r>
              <w:rPr>
                <w:rFonts w:hint="eastAsia" w:ascii="宋体" w:hAnsi="宋体" w:cs="宋体"/>
                <w:color w:val="auto"/>
                <w:szCs w:val="32"/>
                <w:highlight w:val="none"/>
                <w:lang w:eastAsia="zh-CN"/>
              </w:rPr>
              <w:t xml:space="preserve">考核得分</w:t>
            </w:r>
            <w:r/>
          </w:p>
        </w:tc>
      </w:tr>
      <w:tr>
        <w:trPr>
          <w:jc w:val="center"/>
          <w:trHeight w:val="1044"/>
        </w:trPr>
        <w:tc>
          <w:tcPr>
            <w:tcW w:w="1788" w:type="dxa"/>
            <w:vAlign w:val="center"/>
            <w:textDirection w:val="lrTb"/>
            <w:noWrap w:val="false"/>
          </w:tcPr>
          <w:p>
            <w:pPr>
              <w:jc w:val="center"/>
              <w:spacing w:line="360" w:lineRule="exact"/>
              <w:rPr>
                <w:rFonts w:hint="eastAsia" w:ascii="宋体" w:hAnsi="宋体" w:eastAsia="宋体" w:cs="宋体"/>
                <w:color w:val="auto"/>
                <w:szCs w:val="32"/>
                <w:highlight w:val="none"/>
                <w:lang w:val="en-US" w:eastAsia="zh-CN"/>
              </w:rPr>
            </w:pPr>
            <w:r>
              <w:rPr>
                <w:rFonts w:hint="eastAsia" w:ascii="宋体" w:hAnsi="宋体" w:cs="宋体"/>
                <w:color w:val="auto"/>
                <w:szCs w:val="32"/>
                <w:highlight w:val="none"/>
                <w:lang w:val="en-US" w:eastAsia="zh-CN"/>
              </w:rPr>
              <w:t xml:space="preserve">1</w:t>
            </w:r>
            <w:r/>
          </w:p>
        </w:tc>
        <w:tc>
          <w:tcPr>
            <w:tcW w:w="3172" w:type="dxa"/>
            <w:vAlign w:val="center"/>
            <w:textDirection w:val="lrTb"/>
            <w:noWrap w:val="false"/>
          </w:tcPr>
          <w:p>
            <w:pPr>
              <w:jc w:val="center"/>
              <w:spacing w:line="360" w:lineRule="exact"/>
              <w:rPr>
                <w:rFonts w:hint="eastAsia" w:ascii="宋体" w:hAnsi="宋体" w:eastAsia="宋体" w:cs="宋体"/>
                <w:color w:val="auto"/>
                <w:szCs w:val="32"/>
                <w:highlight w:val="none"/>
                <w:lang w:eastAsia="zh-CN"/>
              </w:rPr>
            </w:pPr>
            <w:r>
              <w:rPr>
                <w:rFonts w:hint="eastAsia" w:ascii="宋体" w:hAnsi="宋体" w:cs="宋体"/>
                <w:color w:val="auto"/>
                <w:szCs w:val="32"/>
                <w:highlight w:val="none"/>
                <w:lang w:eastAsia="zh-CN"/>
              </w:rPr>
              <w:t xml:space="preserve">接送标本流程完整度</w:t>
            </w:r>
            <w:r/>
          </w:p>
        </w:tc>
        <w:tc>
          <w:tcPr>
            <w:tcW w:w="1832" w:type="dxa"/>
            <w:vAlign w:val="center"/>
            <w:textDirection w:val="lrTb"/>
            <w:noWrap w:val="false"/>
          </w:tcPr>
          <w:p>
            <w:pPr>
              <w:jc w:val="center"/>
              <w:spacing w:line="360" w:lineRule="exact"/>
              <w:rPr>
                <w:rFonts w:hint="default" w:ascii="宋体" w:hAnsi="宋体" w:eastAsia="宋体" w:cs="宋体"/>
                <w:color w:val="auto"/>
                <w:szCs w:val="32"/>
                <w:highlight w:val="none"/>
                <w:lang w:val="en-US" w:eastAsia="zh-CN"/>
              </w:rPr>
            </w:pPr>
            <w:r>
              <w:rPr>
                <w:rFonts w:hint="eastAsia" w:ascii="宋体" w:hAnsi="宋体" w:cs="宋体"/>
                <w:color w:val="auto"/>
                <w:szCs w:val="32"/>
                <w:highlight w:val="none"/>
                <w:lang w:val="en-US" w:eastAsia="zh-CN"/>
              </w:rPr>
              <w:t xml:space="preserve">25分</w:t>
            </w:r>
            <w:r/>
          </w:p>
        </w:tc>
        <w:tc>
          <w:tcPr>
            <w:tcW w:w="2767" w:type="dxa"/>
            <w:vAlign w:val="center"/>
            <w:textDirection w:val="lrTb"/>
            <w:noWrap w:val="false"/>
          </w:tcPr>
          <w:p>
            <w:pPr>
              <w:jc w:val="center"/>
              <w:spacing w:line="360" w:lineRule="exact"/>
              <w:rPr>
                <w:rFonts w:ascii="宋体" w:hAnsi="宋体" w:cs="宋体"/>
                <w:color w:val="auto"/>
                <w:szCs w:val="32"/>
                <w:highlight w:val="none"/>
              </w:rPr>
            </w:pPr>
            <w:r>
              <w:rPr>
                <w:rFonts w:ascii="宋体" w:hAnsi="宋体" w:cs="宋体"/>
                <w:color w:val="auto"/>
                <w:szCs w:val="32"/>
                <w:highlight w:val="none"/>
              </w:rPr>
            </w:r>
            <w:r/>
          </w:p>
        </w:tc>
      </w:tr>
      <w:tr>
        <w:trPr>
          <w:jc w:val="center"/>
          <w:trHeight w:val="1044"/>
        </w:trPr>
        <w:tc>
          <w:tcPr>
            <w:tcW w:w="1788" w:type="dxa"/>
            <w:vAlign w:val="center"/>
            <w:textDirection w:val="lrTb"/>
            <w:noWrap w:val="false"/>
          </w:tcPr>
          <w:p>
            <w:pPr>
              <w:jc w:val="center"/>
              <w:spacing w:line="360" w:lineRule="exact"/>
              <w:rPr>
                <w:rFonts w:hint="default" w:ascii="宋体" w:hAnsi="宋体" w:eastAsia="宋体" w:cs="宋体"/>
                <w:color w:val="auto"/>
                <w:szCs w:val="32"/>
                <w:highlight w:val="none"/>
                <w:lang w:val="en-US" w:eastAsia="zh-CN"/>
              </w:rPr>
            </w:pPr>
            <w:r>
              <w:rPr>
                <w:rFonts w:hint="eastAsia" w:ascii="宋体" w:hAnsi="宋体" w:cs="宋体"/>
                <w:color w:val="auto"/>
                <w:szCs w:val="32"/>
                <w:highlight w:val="none"/>
                <w:lang w:val="en-US" w:eastAsia="zh-CN"/>
              </w:rPr>
              <w:t xml:space="preserve">2</w:t>
            </w:r>
            <w:r/>
          </w:p>
        </w:tc>
        <w:tc>
          <w:tcPr>
            <w:tcW w:w="3172" w:type="dxa"/>
            <w:vAlign w:val="center"/>
            <w:textDirection w:val="lrTb"/>
            <w:noWrap w:val="false"/>
          </w:tcPr>
          <w:p>
            <w:pPr>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准确性</w:t>
            </w:r>
            <w:r>
              <w:rPr>
                <w:rFonts w:hint="eastAsia" w:ascii="宋体" w:hAnsi="宋体" w:cs="宋体"/>
                <w:color w:val="auto"/>
                <w:sz w:val="24"/>
                <w:szCs w:val="24"/>
                <w:highlight w:val="none"/>
                <w:lang w:eastAsia="zh-CN"/>
              </w:rPr>
              <w:t xml:space="preserve">及临床、患者的满意度</w:t>
            </w:r>
            <w:r/>
          </w:p>
        </w:tc>
        <w:tc>
          <w:tcPr>
            <w:tcW w:w="1832" w:type="dxa"/>
            <w:vAlign w:val="center"/>
            <w:textDirection w:val="lrTb"/>
            <w:noWrap w:val="false"/>
          </w:tcPr>
          <w:p>
            <w:pPr>
              <w:jc w:val="center"/>
              <w:spacing w:line="360" w:lineRule="exact"/>
              <w:rPr>
                <w:rFonts w:hint="default" w:ascii="宋体" w:hAnsi="宋体" w:eastAsia="宋体" w:cs="宋体"/>
                <w:color w:val="auto"/>
                <w:szCs w:val="32"/>
                <w:highlight w:val="none"/>
                <w:lang w:val="en-US" w:eastAsia="zh-CN"/>
              </w:rPr>
            </w:pPr>
            <w:r>
              <w:rPr>
                <w:rFonts w:hint="eastAsia" w:ascii="宋体" w:hAnsi="宋体" w:cs="宋体"/>
                <w:color w:val="auto"/>
                <w:szCs w:val="32"/>
                <w:highlight w:val="none"/>
                <w:lang w:val="en-US" w:eastAsia="zh-CN"/>
              </w:rPr>
              <w:t xml:space="preserve">25分</w:t>
            </w:r>
            <w:r/>
          </w:p>
        </w:tc>
        <w:tc>
          <w:tcPr>
            <w:tcW w:w="2767" w:type="dxa"/>
            <w:vAlign w:val="center"/>
            <w:textDirection w:val="lrTb"/>
            <w:noWrap w:val="false"/>
          </w:tcPr>
          <w:p>
            <w:pPr>
              <w:jc w:val="center"/>
              <w:spacing w:line="360" w:lineRule="exact"/>
              <w:rPr>
                <w:rFonts w:ascii="宋体" w:hAnsi="宋体" w:cs="宋体"/>
                <w:color w:val="auto"/>
                <w:szCs w:val="32"/>
                <w:highlight w:val="none"/>
              </w:rPr>
            </w:pPr>
            <w:r>
              <w:rPr>
                <w:rFonts w:ascii="宋体" w:hAnsi="宋体" w:cs="宋体"/>
                <w:color w:val="auto"/>
                <w:szCs w:val="32"/>
                <w:highlight w:val="none"/>
              </w:rPr>
            </w:r>
            <w:r/>
          </w:p>
        </w:tc>
      </w:tr>
      <w:tr>
        <w:trPr>
          <w:jc w:val="center"/>
          <w:trHeight w:val="1044"/>
        </w:trPr>
        <w:tc>
          <w:tcPr>
            <w:tcW w:w="1788" w:type="dxa"/>
            <w:vAlign w:val="center"/>
            <w:textDirection w:val="lrTb"/>
            <w:noWrap w:val="false"/>
          </w:tcPr>
          <w:p>
            <w:pPr>
              <w:jc w:val="center"/>
              <w:spacing w:line="360" w:lineRule="exact"/>
              <w:rPr>
                <w:rFonts w:hint="eastAsia" w:ascii="宋体" w:hAnsi="宋体" w:eastAsia="宋体" w:cs="宋体"/>
                <w:color w:val="auto"/>
                <w:szCs w:val="32"/>
                <w:highlight w:val="none"/>
                <w:lang w:val="en-US" w:eastAsia="zh-CN"/>
              </w:rPr>
            </w:pPr>
            <w:r>
              <w:rPr>
                <w:rFonts w:hint="eastAsia" w:ascii="宋体" w:hAnsi="宋体" w:cs="宋体"/>
                <w:color w:val="auto"/>
                <w:szCs w:val="32"/>
                <w:highlight w:val="none"/>
                <w:lang w:val="en-US" w:eastAsia="zh-CN"/>
              </w:rPr>
              <w:t xml:space="preserve">3</w:t>
            </w:r>
            <w:r/>
          </w:p>
        </w:tc>
        <w:tc>
          <w:tcPr>
            <w:tcW w:w="3172"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报告</w:t>
            </w:r>
            <w:r>
              <w:rPr>
                <w:rFonts w:hint="eastAsia" w:ascii="宋体" w:hAnsi="宋体" w:cs="宋体"/>
                <w:color w:val="auto"/>
                <w:sz w:val="24"/>
                <w:szCs w:val="24"/>
                <w:highlight w:val="none"/>
              </w:rPr>
              <w:t xml:space="preserve">及时性</w:t>
            </w:r>
            <w:r/>
          </w:p>
        </w:tc>
        <w:tc>
          <w:tcPr>
            <w:tcW w:w="1832" w:type="dxa"/>
            <w:vAlign w:val="center"/>
            <w:textDirection w:val="lrTb"/>
            <w:noWrap w:val="false"/>
          </w:tcPr>
          <w:p>
            <w:pPr>
              <w:jc w:val="center"/>
              <w:spacing w:line="360" w:lineRule="exact"/>
              <w:rPr>
                <w:rFonts w:hint="default" w:ascii="宋体" w:hAnsi="宋体" w:eastAsia="宋体" w:cs="宋体"/>
                <w:color w:val="auto"/>
                <w:szCs w:val="32"/>
                <w:highlight w:val="none"/>
                <w:lang w:val="en-US" w:eastAsia="zh-CN"/>
              </w:rPr>
            </w:pPr>
            <w:r>
              <w:rPr>
                <w:rFonts w:hint="eastAsia" w:ascii="宋体" w:hAnsi="宋体" w:cs="宋体"/>
                <w:color w:val="auto"/>
                <w:szCs w:val="32"/>
                <w:highlight w:val="none"/>
                <w:lang w:val="en-US" w:eastAsia="zh-CN"/>
              </w:rPr>
              <w:t xml:space="preserve">25分</w:t>
            </w:r>
            <w:r/>
          </w:p>
        </w:tc>
        <w:tc>
          <w:tcPr>
            <w:tcW w:w="2767" w:type="dxa"/>
            <w:vAlign w:val="center"/>
            <w:textDirection w:val="lrTb"/>
            <w:noWrap w:val="false"/>
          </w:tcPr>
          <w:p>
            <w:pPr>
              <w:jc w:val="center"/>
              <w:spacing w:line="360" w:lineRule="exact"/>
              <w:rPr>
                <w:rFonts w:ascii="宋体" w:hAnsi="宋体" w:cs="宋体"/>
                <w:color w:val="auto"/>
                <w:szCs w:val="32"/>
                <w:highlight w:val="none"/>
              </w:rPr>
            </w:pPr>
            <w:r>
              <w:rPr>
                <w:rFonts w:ascii="宋体" w:hAnsi="宋体" w:cs="宋体"/>
                <w:color w:val="auto"/>
                <w:szCs w:val="32"/>
                <w:highlight w:val="none"/>
              </w:rPr>
            </w:r>
            <w:r/>
          </w:p>
        </w:tc>
      </w:tr>
      <w:tr>
        <w:trPr>
          <w:jc w:val="center"/>
          <w:trHeight w:val="1044"/>
        </w:trPr>
        <w:tc>
          <w:tcPr>
            <w:tcW w:w="1788" w:type="dxa"/>
            <w:vAlign w:val="center"/>
            <w:textDirection w:val="lrTb"/>
            <w:noWrap w:val="false"/>
          </w:tcPr>
          <w:p>
            <w:pPr>
              <w:jc w:val="center"/>
              <w:spacing w:line="360" w:lineRule="exact"/>
              <w:rPr>
                <w:rFonts w:hint="eastAsia" w:ascii="宋体" w:hAnsi="宋体" w:eastAsia="宋体" w:cs="宋体"/>
                <w:color w:val="auto"/>
                <w:szCs w:val="32"/>
                <w:highlight w:val="none"/>
                <w:lang w:val="en-US" w:eastAsia="zh-CN"/>
              </w:rPr>
            </w:pPr>
            <w:r>
              <w:rPr>
                <w:rFonts w:hint="eastAsia" w:ascii="宋体" w:hAnsi="宋体" w:cs="宋体"/>
                <w:color w:val="auto"/>
                <w:szCs w:val="32"/>
                <w:highlight w:val="none"/>
                <w:lang w:val="en-US" w:eastAsia="zh-CN"/>
              </w:rPr>
              <w:t xml:space="preserve">4</w:t>
            </w:r>
            <w:r/>
          </w:p>
        </w:tc>
        <w:tc>
          <w:tcPr>
            <w:tcW w:w="3172" w:type="dxa"/>
            <w:vAlign w:val="center"/>
            <w:textDirection w:val="lrTb"/>
            <w:noWrap w:val="false"/>
          </w:tcPr>
          <w:p>
            <w:pPr>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结果解读</w:t>
            </w:r>
            <w:r>
              <w:rPr>
                <w:rFonts w:hint="eastAsia" w:ascii="宋体" w:hAnsi="宋体" w:cs="宋体"/>
                <w:color w:val="auto"/>
                <w:sz w:val="24"/>
                <w:szCs w:val="24"/>
                <w:highlight w:val="none"/>
                <w:lang w:eastAsia="zh-CN"/>
              </w:rPr>
              <w:t xml:space="preserve">科学及时性</w:t>
            </w:r>
            <w:r/>
          </w:p>
        </w:tc>
        <w:tc>
          <w:tcPr>
            <w:tcW w:w="1832" w:type="dxa"/>
            <w:vAlign w:val="center"/>
            <w:textDirection w:val="lrTb"/>
            <w:noWrap w:val="false"/>
          </w:tcPr>
          <w:p>
            <w:pPr>
              <w:jc w:val="center"/>
              <w:spacing w:line="360" w:lineRule="exact"/>
              <w:rPr>
                <w:rFonts w:hint="default" w:ascii="宋体" w:hAnsi="宋体" w:eastAsia="宋体" w:cs="宋体"/>
                <w:color w:val="auto"/>
                <w:szCs w:val="32"/>
                <w:highlight w:val="none"/>
                <w:lang w:val="en-US" w:eastAsia="zh-CN"/>
              </w:rPr>
            </w:pPr>
            <w:r>
              <w:rPr>
                <w:rFonts w:hint="eastAsia" w:ascii="宋体" w:hAnsi="宋体" w:cs="宋体"/>
                <w:color w:val="auto"/>
                <w:szCs w:val="32"/>
                <w:highlight w:val="none"/>
                <w:lang w:val="en-US" w:eastAsia="zh-CN"/>
              </w:rPr>
              <w:t xml:space="preserve">25分</w:t>
            </w:r>
            <w:r/>
          </w:p>
        </w:tc>
        <w:tc>
          <w:tcPr>
            <w:tcW w:w="2767" w:type="dxa"/>
            <w:vAlign w:val="center"/>
            <w:textDirection w:val="lrTb"/>
            <w:noWrap w:val="false"/>
          </w:tcPr>
          <w:p>
            <w:pPr>
              <w:jc w:val="center"/>
              <w:spacing w:line="360" w:lineRule="exact"/>
              <w:rPr>
                <w:rFonts w:ascii="宋体" w:hAnsi="宋体" w:cs="宋体"/>
                <w:color w:val="auto"/>
                <w:szCs w:val="32"/>
                <w:highlight w:val="none"/>
              </w:rPr>
            </w:pPr>
            <w:r>
              <w:rPr>
                <w:rFonts w:ascii="宋体" w:hAnsi="宋体" w:cs="宋体"/>
                <w:color w:val="auto"/>
                <w:szCs w:val="32"/>
                <w:highlight w:val="none"/>
              </w:rPr>
            </w:r>
            <w:r/>
          </w:p>
        </w:tc>
      </w:tr>
      <w:tr>
        <w:trPr>
          <w:jc w:val="center"/>
          <w:trHeight w:val="2378"/>
        </w:trPr>
        <w:tc>
          <w:tcPr>
            <w:gridSpan w:val="4"/>
            <w:tcW w:w="9559" w:type="dxa"/>
            <w:textDirection w:val="lrTb"/>
            <w:noWrap w:val="false"/>
          </w:tcPr>
          <w:p>
            <w:pPr>
              <w:jc w:val="left"/>
              <w:rPr>
                <w:rFonts w:ascii="宋体" w:hAnsi="宋体" w:cs="宋体"/>
                <w:color w:val="auto"/>
                <w:szCs w:val="32"/>
                <w:highlight w:val="none"/>
              </w:rPr>
            </w:pPr>
            <w:r>
              <w:rPr>
                <w:rFonts w:hint="eastAsia" w:ascii="宋体" w:hAnsi="宋体" w:cs="宋体"/>
                <w:color w:val="auto"/>
                <w:szCs w:val="32"/>
                <w:highlight w:val="none"/>
              </w:rPr>
              <w:t xml:space="preserve">采购人确认意见（签章）：</w:t>
            </w:r>
            <w:r/>
          </w:p>
          <w:p>
            <w:pPr>
              <w:jc w:val="left"/>
              <w:rPr>
                <w:rFonts w:ascii="宋体" w:hAnsi="宋体" w:cs="宋体"/>
                <w:color w:val="auto"/>
                <w:szCs w:val="32"/>
                <w:highlight w:val="none"/>
              </w:rPr>
            </w:pPr>
            <w:r>
              <w:rPr>
                <w:rFonts w:ascii="宋体" w:hAnsi="宋体" w:cs="宋体"/>
                <w:color w:val="auto"/>
                <w:szCs w:val="32"/>
                <w:highlight w:val="none"/>
              </w:rPr>
            </w:r>
            <w:r/>
          </w:p>
          <w:p>
            <w:pPr>
              <w:jc w:val="left"/>
              <w:rPr>
                <w:rFonts w:ascii="宋体" w:hAnsi="宋体" w:cs="宋体"/>
                <w:color w:val="auto"/>
                <w:szCs w:val="32"/>
                <w:highlight w:val="none"/>
              </w:rPr>
            </w:pPr>
            <w:r>
              <w:rPr>
                <w:rFonts w:ascii="宋体" w:hAnsi="宋体" w:cs="宋体"/>
                <w:color w:val="auto"/>
                <w:szCs w:val="32"/>
                <w:highlight w:val="none"/>
              </w:rPr>
            </w:r>
            <w:r/>
          </w:p>
          <w:p>
            <w:pPr>
              <w:jc w:val="left"/>
              <w:rPr>
                <w:rFonts w:hint="eastAsia" w:ascii="宋体" w:hAnsi="宋体" w:cs="宋体"/>
                <w:color w:val="auto"/>
                <w:szCs w:val="32"/>
                <w:highlight w:val="none"/>
              </w:rPr>
            </w:pPr>
            <w:r>
              <w:rPr>
                <w:rFonts w:hint="eastAsia" w:ascii="宋体" w:hAnsi="宋体" w:cs="宋体"/>
                <w:color w:val="auto"/>
                <w:szCs w:val="32"/>
                <w:highlight w:val="none"/>
              </w:rPr>
              <w:t xml:space="preserve">　　</w:t>
            </w:r>
            <w:r>
              <w:rPr>
                <w:rFonts w:hint="eastAsia" w:ascii="宋体" w:hAnsi="宋体" w:cs="宋体"/>
                <w:color w:val="auto"/>
                <w:szCs w:val="32"/>
                <w:highlight w:val="none"/>
              </w:rPr>
              <w:br/>
            </w:r>
            <w:r>
              <w:rPr>
                <w:rFonts w:hint="eastAsia" w:ascii="宋体" w:hAnsi="宋体" w:cs="宋体"/>
                <w:color w:val="auto"/>
                <w:szCs w:val="32"/>
                <w:highlight w:val="none"/>
              </w:rPr>
              <w:t xml:space="preserve">　　　　　</w:t>
            </w:r>
            <w:r/>
          </w:p>
          <w:p>
            <w:pPr>
              <w:jc w:val="right"/>
              <w:rPr>
                <w:rFonts w:hint="default" w:ascii="宋体" w:hAnsi="宋体" w:cs="宋体" w:eastAsiaTheme="minorEastAsia"/>
                <w:color w:val="auto"/>
                <w:szCs w:val="32"/>
                <w:highlight w:val="none"/>
                <w:lang w:val="en-US" w:eastAsia="zh-CN"/>
              </w:rPr>
            </w:pPr>
            <w:r>
              <w:rPr>
                <w:rFonts w:hint="eastAsia" w:ascii="宋体" w:hAnsi="宋体" w:cs="宋体"/>
                <w:color w:val="auto"/>
                <w:szCs w:val="32"/>
                <w:highlight w:val="none"/>
              </w:rPr>
              <w:t xml:space="preserve">年</w:t>
            </w:r>
            <w:r>
              <w:rPr>
                <w:rFonts w:hint="eastAsia" w:ascii="宋体" w:hAnsi="宋体" w:cs="宋体"/>
                <w:color w:val="auto"/>
                <w:szCs w:val="32"/>
                <w:highlight w:val="none"/>
                <w:lang w:val="en-US" w:eastAsia="zh-CN"/>
              </w:rPr>
              <w:t xml:space="preserve">  </w:t>
            </w:r>
            <w:r>
              <w:rPr>
                <w:rFonts w:hint="eastAsia" w:ascii="宋体" w:hAnsi="宋体" w:cs="宋体"/>
                <w:color w:val="auto"/>
                <w:szCs w:val="32"/>
                <w:highlight w:val="none"/>
              </w:rPr>
              <w:t xml:space="preserve">月</w:t>
            </w:r>
            <w:r>
              <w:rPr>
                <w:rFonts w:hint="eastAsia" w:ascii="宋体" w:hAnsi="宋体" w:cs="宋体"/>
                <w:color w:val="auto"/>
                <w:szCs w:val="32"/>
                <w:highlight w:val="none"/>
                <w:lang w:val="en-US" w:eastAsia="zh-CN"/>
              </w:rPr>
              <w:t xml:space="preserve">  </w:t>
            </w:r>
            <w:r>
              <w:rPr>
                <w:rFonts w:hint="eastAsia" w:ascii="宋体" w:hAnsi="宋体" w:cs="宋体"/>
                <w:color w:val="auto"/>
                <w:szCs w:val="32"/>
                <w:highlight w:val="none"/>
              </w:rPr>
              <w:t xml:space="preserve">日</w:t>
            </w:r>
            <w:r>
              <w:rPr>
                <w:rFonts w:hint="eastAsia" w:ascii="宋体" w:hAnsi="宋体" w:cs="宋体"/>
                <w:color w:val="auto"/>
                <w:szCs w:val="32"/>
                <w:highlight w:val="none"/>
                <w:lang w:val="en-US" w:eastAsia="zh-CN"/>
              </w:rPr>
              <w:t xml:space="preserve">  </w:t>
            </w:r>
            <w:r/>
          </w:p>
        </w:tc>
      </w:tr>
    </w:tbl>
    <w:p>
      <w:pPr>
        <w:pStyle w:val="665"/>
        <w:ind w:firstLine="480"/>
        <w:jc w:val="both"/>
        <w:spacing w:before="120" w:beforeAutospacing="0" w:after="120" w:afterAutospacing="0" w:line="0" w:lineRule="atLeast"/>
        <w:rPr>
          <w:rFonts w:hint="eastAsia" w:ascii="宋体" w:hAnsi="宋体" w:cs="宋体"/>
          <w:color w:val="auto"/>
          <w:szCs w:val="24"/>
          <w:highlight w:val="none"/>
          <w:lang w:val="en-US" w:eastAsia="zh-CN"/>
        </w:rPr>
      </w:pPr>
      <w:r>
        <w:rPr>
          <w:rFonts w:hint="eastAsia" w:ascii="宋体" w:hAnsi="宋体" w:cs="宋体"/>
          <w:color w:val="auto"/>
          <w:szCs w:val="24"/>
          <w:highlight w:val="none"/>
          <w:lang w:eastAsia="zh-CN"/>
        </w:rPr>
        <w:t xml:space="preserve">注：考核得分</w:t>
      </w:r>
      <w:r>
        <w:rPr>
          <w:rFonts w:hint="eastAsia" w:ascii="宋体" w:hAnsi="宋体" w:cs="宋体"/>
          <w:color w:val="auto"/>
          <w:szCs w:val="24"/>
          <w:highlight w:val="none"/>
          <w:lang w:val="en-US" w:eastAsia="zh-CN"/>
        </w:rPr>
        <w:t xml:space="preserve">90（含）分以上为合格。</w:t>
      </w:r>
      <w:r/>
    </w:p>
    <w:p>
      <w:pPr>
        <w:pStyle w:val="665"/>
        <w:ind w:firstLine="480"/>
        <w:jc w:val="both"/>
        <w:spacing w:before="120" w:beforeAutospacing="0" w:after="120" w:afterAutospacing="0" w:line="0" w:lineRule="atLeast"/>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p>
      <w:pPr>
        <w:pStyle w:val="684"/>
        <w:jc w:val="left"/>
        <w:keepLines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b/>
          <w:color w:val="auto"/>
          <w:sz w:val="24"/>
          <w:szCs w:val="24"/>
          <w:highlight w:val="none"/>
          <w:lang w:val="en-US" w:eastAsia="zh-CN" w:bidi="ar-SA"/>
        </w:rPr>
        <w:t xml:space="preserve">附件4：廉政责任书</w:t>
      </w:r>
      <w:r/>
    </w:p>
    <w:p>
      <w:pPr>
        <w:pStyle w:val="684"/>
        <w:keepLines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廉政责任书</w:t>
      </w:r>
      <w:r/>
    </w:p>
    <w:p>
      <w:pPr>
        <w:pStyle w:val="678"/>
        <w:ind w:firstLine="0"/>
        <w:keepLines w:val="0"/>
        <w:keepNext w:val="0"/>
        <w:pageBreakBefore w:val="0"/>
        <w:spacing w:before="0" w:beforeAutospacing="0" w:after="0" w:afterAutospacing="0" w:line="360" w:lineRule="auto"/>
        <w:rPr>
          <w:rFonts w:hint="eastAsia"/>
          <w:color w:val="auto"/>
          <w:highlight w:val="none"/>
        </w:rPr>
      </w:pPr>
      <w:r>
        <w:rPr>
          <w:rFonts w:hint="eastAsia"/>
          <w:color w:val="auto"/>
          <w:highlight w:val="none"/>
          <w:lang w:val="en-US" w:eastAsia="zh-CN"/>
        </w:rPr>
        <w:t xml:space="preserve">招标</w:t>
      </w:r>
      <w:r>
        <w:rPr>
          <w:rFonts w:hint="eastAsia"/>
          <w:color w:val="auto"/>
          <w:highlight w:val="none"/>
          <w:lang w:eastAsia="zh-CN"/>
        </w:rPr>
        <w:t xml:space="preserve">单位</w:t>
      </w:r>
      <w:r>
        <w:rPr>
          <w:rFonts w:hint="eastAsia"/>
          <w:color w:val="auto"/>
          <w:highlight w:val="none"/>
        </w:rPr>
        <w:t xml:space="preserve">（</w:t>
      </w:r>
      <w:r>
        <w:rPr>
          <w:rFonts w:hint="eastAsia"/>
          <w:color w:val="auto"/>
          <w:highlight w:val="none"/>
          <w:lang w:val="en-US" w:eastAsia="zh-CN"/>
        </w:rPr>
        <w:t xml:space="preserve">甲方</w:t>
      </w:r>
      <w:r>
        <w:rPr>
          <w:rFonts w:hint="eastAsia"/>
          <w:color w:val="auto"/>
          <w:highlight w:val="none"/>
        </w:rPr>
        <w:t xml:space="preserve">）：                         </w:t>
      </w:r>
      <w:r>
        <w:rPr>
          <w:rFonts w:hint="eastAsia"/>
          <w:color w:val="auto"/>
          <w:highlight w:val="none"/>
          <w:lang w:eastAsia="zh-CN"/>
        </w:rPr>
        <w:t xml:space="preserve">中标单位</w:t>
      </w:r>
      <w:r>
        <w:rPr>
          <w:rFonts w:hint="eastAsia"/>
          <w:color w:val="auto"/>
          <w:highlight w:val="none"/>
        </w:rPr>
        <w:t xml:space="preserve">（乙方）：</w:t>
      </w:r>
      <w:r/>
    </w:p>
    <w:p>
      <w:pPr>
        <w:pStyle w:val="678"/>
        <w:ind w:firstLine="480"/>
        <w:keepLines w:val="0"/>
        <w:keepNext w:val="0"/>
        <w:pageBreakBefore w:val="0"/>
        <w:spacing w:before="0" w:beforeAutospacing="0" w:after="0" w:afterAutospacing="0" w:line="360" w:lineRule="auto"/>
        <w:rPr>
          <w:rFonts w:hint="eastAsia"/>
          <w:color w:val="auto"/>
          <w:highlight w:val="none"/>
        </w:rPr>
      </w:pPr>
      <w:r>
        <w:rPr>
          <w:rFonts w:hint="eastAsia"/>
          <w:color w:val="auto"/>
          <w:highlight w:val="none"/>
        </w:rPr>
        <w:t xml:space="preserve">为规范双方的各项活动，防止发生谋取不正当利益的违法违纪行为，根据有关法律法规和廉政建设责任规定，特订立本廉政责任书：</w:t>
      </w:r>
      <w:r/>
    </w:p>
    <w:p>
      <w:pPr>
        <w:pStyle w:val="678"/>
        <w:ind w:firstLine="0"/>
        <w:keepLines w:val="0"/>
        <w:keepNext w:val="0"/>
        <w:pageBreakBefore w:val="0"/>
        <w:spacing w:before="0" w:beforeAutospacing="0" w:after="0" w:afterAutospacing="0" w:line="360" w:lineRule="auto"/>
        <w:rPr>
          <w:rFonts w:hint="eastAsia"/>
          <w:bCs/>
          <w:color w:val="auto"/>
          <w:highlight w:val="none"/>
        </w:rPr>
      </w:pPr>
      <w:r>
        <w:rPr>
          <w:rFonts w:hint="eastAsia"/>
          <w:bCs/>
          <w:color w:val="auto"/>
          <w:highlight w:val="none"/>
        </w:rPr>
        <w:t xml:space="preserve">本协议所称“关系人”是指近亲属、其他关系密切的亲属、朋友等自然人，有股权等经济联系的法人或其他组织。 </w:t>
      </w:r>
      <w:r/>
    </w:p>
    <w:p>
      <w:pPr>
        <w:pStyle w:val="678"/>
        <w:ind w:firstLine="0"/>
        <w:keepLines w:val="0"/>
        <w:keepNext w:val="0"/>
        <w:pageBreakBefore w:val="0"/>
        <w:spacing w:before="0" w:beforeAutospacing="0" w:after="0" w:afterAutospacing="0" w:line="360" w:lineRule="auto"/>
        <w:rPr>
          <w:rFonts w:hint="eastAsia"/>
          <w:bCs/>
          <w:color w:val="auto"/>
          <w:highlight w:val="none"/>
        </w:rPr>
      </w:pPr>
      <w:r>
        <w:rPr>
          <w:rFonts w:hint="eastAsia"/>
          <w:bCs/>
          <w:color w:val="auto"/>
          <w:highlight w:val="none"/>
          <w:lang w:eastAsia="zh-CN"/>
        </w:rPr>
        <w:t xml:space="preserve">1.</w:t>
      </w:r>
      <w:r>
        <w:rPr>
          <w:rFonts w:hint="eastAsia"/>
          <w:bCs/>
          <w:color w:val="auto"/>
          <w:highlight w:val="none"/>
          <w:lang w:val="en-US" w:eastAsia="zh-CN"/>
        </w:rPr>
        <w:t xml:space="preserve">甲乙</w:t>
      </w:r>
      <w:r>
        <w:rPr>
          <w:rFonts w:hint="eastAsia"/>
          <w:bCs/>
          <w:color w:val="auto"/>
          <w:highlight w:val="none"/>
        </w:rPr>
        <w:t xml:space="preserve">双方在业务交往中，不论是单位或业务经办人员，均不得以任何形式（如现钞、有价证券、实物等）向对方人员或其他关系人、指定人行贿索贿或给付其他不正当利益。</w:t>
      </w:r>
      <w:r/>
    </w:p>
    <w:p>
      <w:pPr>
        <w:pStyle w:val="678"/>
        <w:ind w:firstLine="0"/>
        <w:keepLines w:val="0"/>
        <w:keepNext w:val="0"/>
        <w:pageBreakBefore w:val="0"/>
        <w:spacing w:before="0" w:beforeAutospacing="0" w:after="0" w:afterAutospacing="0" w:line="360" w:lineRule="auto"/>
        <w:rPr>
          <w:rFonts w:hint="eastAsia"/>
          <w:bCs/>
          <w:color w:val="auto"/>
          <w:highlight w:val="none"/>
        </w:rPr>
      </w:pPr>
      <w:r>
        <w:rPr>
          <w:rFonts w:hint="eastAsia"/>
          <w:bCs/>
          <w:color w:val="auto"/>
          <w:highlight w:val="none"/>
          <w:lang w:eastAsia="zh-CN"/>
        </w:rPr>
        <w:t xml:space="preserve">2.</w:t>
      </w:r>
      <w:r>
        <w:rPr>
          <w:rFonts w:hint="eastAsia"/>
          <w:bCs/>
          <w:color w:val="auto"/>
          <w:highlight w:val="none"/>
          <w:lang w:val="en-US" w:eastAsia="zh-CN"/>
        </w:rPr>
        <w:t xml:space="preserve">甲乙</w:t>
      </w:r>
      <w:r>
        <w:rPr>
          <w:rFonts w:hint="eastAsia"/>
          <w:bCs/>
          <w:color w:val="auto"/>
          <w:highlight w:val="none"/>
        </w:rPr>
        <w:t xml:space="preserve">双方均有责任教育本单位人员，禁止在业务活动中索贿、行贿、受贿，并拒绝对方人员的索贿、行贿行为。</w:t>
      </w:r>
      <w:r/>
    </w:p>
    <w:p>
      <w:pPr>
        <w:pStyle w:val="678"/>
        <w:ind w:firstLine="0"/>
        <w:keepLines w:val="0"/>
        <w:keepNext w:val="0"/>
        <w:pageBreakBefore w:val="0"/>
        <w:spacing w:before="0" w:beforeAutospacing="0" w:after="0" w:afterAutospacing="0" w:line="360" w:lineRule="auto"/>
        <w:rPr>
          <w:rFonts w:hint="eastAsia"/>
          <w:bCs/>
          <w:color w:val="auto"/>
          <w:highlight w:val="none"/>
        </w:rPr>
      </w:pPr>
      <w:r>
        <w:rPr>
          <w:rFonts w:hint="eastAsia"/>
          <w:bCs/>
          <w:color w:val="auto"/>
          <w:highlight w:val="none"/>
          <w:lang w:eastAsia="zh-CN"/>
        </w:rPr>
        <w:t xml:space="preserve">3.</w:t>
      </w:r>
      <w:r>
        <w:rPr>
          <w:rFonts w:hint="eastAsia"/>
          <w:bCs/>
          <w:color w:val="auto"/>
          <w:highlight w:val="none"/>
        </w:rPr>
        <w:t xml:space="preserve">在经济交往中，乙</w:t>
      </w:r>
      <w:r>
        <w:rPr>
          <w:rFonts w:hint="eastAsia"/>
          <w:bCs/>
          <w:color w:val="auto"/>
          <w:highlight w:val="none"/>
          <w:lang w:val="en-US" w:eastAsia="zh-CN"/>
        </w:rPr>
        <w:t xml:space="preserve">丙</w:t>
      </w:r>
      <w:r>
        <w:rPr>
          <w:rFonts w:hint="eastAsia"/>
          <w:bCs/>
          <w:color w:val="auto"/>
          <w:highlight w:val="none"/>
        </w:rPr>
        <w:t xml:space="preserve">双方任何一方给予对方让利（返利）、回扣（佣金）、奖励等，均应在主合同中清楚列明，或以书面形式通知对方，并通过双方财务部门收付结算。</w:t>
      </w:r>
      <w:r/>
    </w:p>
    <w:p>
      <w:pPr>
        <w:pStyle w:val="678"/>
        <w:ind w:firstLine="0"/>
        <w:keepLines w:val="0"/>
        <w:keepNext w:val="0"/>
        <w:pageBreakBefore w:val="0"/>
        <w:spacing w:before="0" w:beforeAutospacing="0" w:after="0" w:afterAutospacing="0" w:line="360" w:lineRule="auto"/>
        <w:rPr>
          <w:rFonts w:hint="eastAsia"/>
          <w:bCs/>
          <w:color w:val="auto"/>
          <w:highlight w:val="none"/>
        </w:rPr>
      </w:pPr>
      <w:r>
        <w:rPr>
          <w:rFonts w:hint="eastAsia"/>
          <w:bCs/>
          <w:color w:val="auto"/>
          <w:highlight w:val="none"/>
          <w:lang w:eastAsia="zh-CN"/>
        </w:rPr>
        <w:t xml:space="preserve">4.</w:t>
      </w:r>
      <w:r>
        <w:rPr>
          <w:rFonts w:hint="eastAsia"/>
          <w:bCs/>
          <w:color w:val="auto"/>
          <w:highlight w:val="none"/>
        </w:rPr>
        <w:t xml:space="preserve">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678"/>
        <w:ind w:firstLine="0"/>
        <w:keepLines w:val="0"/>
        <w:keepNext w:val="0"/>
        <w:pageBreakBefore w:val="0"/>
        <w:spacing w:before="0" w:beforeAutospacing="0" w:after="0" w:afterAutospacing="0" w:line="360" w:lineRule="auto"/>
        <w:rPr>
          <w:rFonts w:hint="eastAsia"/>
          <w:bCs/>
          <w:color w:val="auto"/>
          <w:highlight w:val="none"/>
        </w:rPr>
      </w:pPr>
      <w:r>
        <w:rPr>
          <w:rFonts w:hint="eastAsia"/>
          <w:bCs/>
          <w:color w:val="auto"/>
          <w:highlight w:val="none"/>
          <w:lang w:eastAsia="zh-CN"/>
        </w:rPr>
        <w:t xml:space="preserve">5.</w:t>
      </w:r>
      <w:r>
        <w:rPr>
          <w:rFonts w:hint="eastAsia"/>
          <w:bCs/>
          <w:color w:val="auto"/>
          <w:highlight w:val="none"/>
        </w:rPr>
        <w:t xml:space="preserve">任何一方或对另一方人员或亲友进行行贿的，另一方除如数上缴外，还有权向行贿单位通报情况，并按行贿价值金额的 10倍收取廉政建设违约金。违约金可以从主合同价款中直接扣除。 </w:t>
      </w:r>
      <w:r/>
    </w:p>
    <w:p>
      <w:pPr>
        <w:pStyle w:val="678"/>
        <w:ind w:firstLine="0"/>
        <w:keepLines w:val="0"/>
        <w:keepNext w:val="0"/>
        <w:pageBreakBefore w:val="0"/>
        <w:spacing w:before="0" w:beforeAutospacing="0" w:after="0" w:afterAutospacing="0" w:line="360" w:lineRule="auto"/>
        <w:rPr>
          <w:rFonts w:hint="eastAsia"/>
          <w:bCs/>
          <w:color w:val="auto"/>
          <w:highlight w:val="none"/>
        </w:rPr>
      </w:pPr>
      <w:r>
        <w:rPr>
          <w:rFonts w:hint="eastAsia"/>
          <w:bCs/>
          <w:color w:val="auto"/>
          <w:highlight w:val="none"/>
          <w:lang w:eastAsia="zh-CN"/>
        </w:rPr>
        <w:t xml:space="preserve">6.</w:t>
      </w:r>
      <w:r>
        <w:rPr>
          <w:rFonts w:hint="eastAsia"/>
          <w:bCs/>
          <w:color w:val="auto"/>
          <w:highlight w:val="none"/>
        </w:rPr>
        <w:t xml:space="preserve">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678"/>
        <w:ind w:firstLine="0"/>
        <w:keepLines w:val="0"/>
        <w:keepNext w:val="0"/>
        <w:pageBreakBefore w:val="0"/>
        <w:spacing w:before="0" w:beforeAutospacing="0" w:after="0" w:afterAutospacing="0" w:line="360" w:lineRule="auto"/>
        <w:rPr>
          <w:rFonts w:hint="eastAsia" w:ascii="仿宋" w:hAnsi="仿宋" w:eastAsia="仿宋"/>
          <w:bCs/>
          <w:color w:val="auto"/>
          <w:highlight w:val="none"/>
        </w:rPr>
      </w:pPr>
      <w:r>
        <w:rPr>
          <w:rFonts w:hint="eastAsia"/>
          <w:bCs/>
          <w:color w:val="auto"/>
          <w:highlight w:val="none"/>
          <w:lang w:eastAsia="zh-CN"/>
        </w:rPr>
        <w:t xml:space="preserve">7.</w:t>
      </w:r>
      <w:r>
        <w:rPr>
          <w:rFonts w:hint="eastAsia"/>
          <w:bCs/>
          <w:color w:val="auto"/>
          <w:highlight w:val="none"/>
        </w:rPr>
        <w:t xml:space="preserve">本责任书作为合同的附件，与合同具有同等法律效力。本责任书自双方签署后立即生效。</w:t>
      </w:r>
      <w:r/>
    </w:p>
    <w:p>
      <w:pPr>
        <w:pStyle w:val="678"/>
        <w:ind w:firstLine="0"/>
        <w:keepLines w:val="0"/>
        <w:keepNext w:val="0"/>
        <w:pageBreakBefore w:val="0"/>
        <w:spacing w:before="0" w:beforeAutospacing="0" w:after="0" w:afterAutospacing="0"/>
        <w:rPr>
          <w:rFonts w:hint="eastAsia"/>
          <w:bCs/>
          <w:color w:val="auto"/>
          <w:highlight w:val="none"/>
          <w:lang w:val="en-US" w:eastAsia="zh-CN"/>
        </w:rPr>
      </w:pPr>
      <w:r>
        <w:rPr>
          <w:rFonts w:hint="eastAsia"/>
          <w:bCs/>
          <w:color w:val="auto"/>
          <w:highlight w:val="none"/>
          <w:lang w:val="en-US" w:eastAsia="zh-CN"/>
        </w:rPr>
      </w:r>
      <w:r/>
    </w:p>
    <w:p>
      <w:pPr>
        <w:pStyle w:val="678"/>
        <w:ind w:firstLine="0"/>
        <w:keepLines w:val="0"/>
        <w:keepNext w:val="0"/>
        <w:pageBreakBefore w:val="0"/>
        <w:spacing w:before="0" w:beforeAutospacing="0" w:after="0" w:afterAutospacing="0"/>
        <w:rPr>
          <w:rFonts w:hint="eastAsia"/>
          <w:bCs/>
          <w:color w:val="auto"/>
          <w:highlight w:val="none"/>
        </w:rPr>
      </w:pPr>
      <w:r>
        <w:rPr>
          <w:rFonts w:hint="eastAsia"/>
          <w:bCs/>
          <w:color w:val="auto"/>
          <w:highlight w:val="none"/>
          <w:lang w:val="en-US" w:eastAsia="zh-CN"/>
        </w:rPr>
        <w:t xml:space="preserve">甲</w:t>
      </w:r>
      <w:r>
        <w:rPr>
          <w:rFonts w:hint="eastAsia"/>
          <w:bCs/>
          <w:color w:val="auto"/>
          <w:highlight w:val="none"/>
        </w:rPr>
        <w:t xml:space="preserve">方（盖章）：                          乙方（盖章）：</w:t>
      </w:r>
      <w:r/>
    </w:p>
    <w:p>
      <w:pPr>
        <w:pStyle w:val="678"/>
        <w:ind w:firstLine="0"/>
        <w:keepLines w:val="0"/>
        <w:keepNext w:val="0"/>
        <w:pageBreakBefore w:val="0"/>
        <w:spacing w:before="0" w:beforeAutospacing="0" w:after="0" w:afterAutospacing="0"/>
        <w:rPr>
          <w:rFonts w:hint="eastAsia"/>
          <w:bCs/>
          <w:color w:val="auto"/>
          <w:highlight w:val="none"/>
        </w:rPr>
      </w:pPr>
      <w:r>
        <w:rPr>
          <w:rFonts w:hint="eastAsia"/>
          <w:bCs/>
          <w:color w:val="auto"/>
          <w:highlight w:val="none"/>
        </w:rPr>
        <w:t xml:space="preserve">  </w:t>
      </w:r>
      <w:r/>
    </w:p>
    <w:p>
      <w:pPr>
        <w:rPr>
          <w:rFonts w:hint="default"/>
          <w:color w:val="auto"/>
          <w:highlight w:val="none"/>
          <w:lang w:val="en-US" w:eastAsia="zh-CN"/>
        </w:rPr>
      </w:pPr>
      <w:r>
        <w:rPr>
          <w:rFonts w:hint="eastAsia"/>
          <w:bCs/>
          <w:color w:val="auto"/>
          <w:highlight w:val="none"/>
        </w:rPr>
        <w:t xml:space="preserve">                  年   月   日                            年   月   日</w:t>
      </w:r>
      <w:r/>
    </w:p>
    <w:p>
      <w:pPr>
        <w:pStyle w:val="665"/>
        <w:jc w:val="center"/>
        <w:keepLines w:val="0"/>
        <w:keepNext w:val="0"/>
        <w:pageBreakBefore w:val="0"/>
        <w:spacing w:beforeAutospacing="0" w:afterAutospacing="0" w:line="440" w:lineRule="exact"/>
        <w:widowControl w:val="off"/>
        <w:rPr>
          <w:color w:val="auto"/>
          <w:highlight w:val="none"/>
        </w:rPr>
      </w:pPr>
      <w:r>
        <w:rPr>
          <w:rFonts w:hint="eastAsia" w:ascii="黑体" w:hAnsi="宋体" w:eastAsia="黑体" w:cs="黑体"/>
          <w:color w:val="auto"/>
          <w:sz w:val="24"/>
          <w:szCs w:val="24"/>
          <w:highlight w:val="none"/>
        </w:rPr>
        <w:br w:type="page" w:clear="all"/>
      </w:r>
      <w:r>
        <w:rPr>
          <w:rFonts w:hint="eastAsia" w:ascii="黑体" w:hAnsi="宋体" w:eastAsia="黑体" w:cs="黑体"/>
          <w:color w:val="auto"/>
          <w:sz w:val="44"/>
          <w:szCs w:val="44"/>
          <w:highlight w:val="none"/>
        </w:rPr>
        <w:t xml:space="preserve">第</w:t>
      </w:r>
      <w:bookmarkEnd w:id="168"/>
      <w:r>
        <w:rPr>
          <w:rFonts w:hint="eastAsia" w:ascii="黑体" w:hAnsi="宋体" w:eastAsia="黑体" w:cs="黑体"/>
          <w:color w:val="auto"/>
          <w:sz w:val="44"/>
          <w:szCs w:val="44"/>
          <w:highlight w:val="none"/>
        </w:rPr>
        <w:t xml:space="preserve">四章 采购需求</w:t>
      </w:r>
      <w:bookmarkEnd w:id="169"/>
      <w:r/>
      <w:bookmarkEnd w:id="170"/>
      <w:r/>
      <w:bookmarkEnd w:id="171"/>
      <w:r/>
      <w:bookmarkEnd w:id="172"/>
      <w:r/>
      <w:bookmarkEnd w:id="173"/>
      <w:r/>
      <w:r/>
    </w:p>
    <w:p>
      <w:pPr>
        <w:pStyle w:val="665"/>
        <w:ind w:firstLine="480"/>
        <w:jc w:val="both"/>
        <w:keepNext/>
        <w:spacing w:beforeAutospacing="0" w:afterAutospacing="0"/>
        <w:rPr>
          <w:rFonts w:hint="eastAsia" w:hAnsi="宋体" w:eastAsia="宋体" w:cs="宋体"/>
          <w:bCs/>
          <w:color w:val="auto"/>
          <w:sz w:val="24"/>
          <w:highlight w:val="none"/>
          <w:lang w:val="en-US" w:eastAsia="zh-CN"/>
        </w:rPr>
      </w:pPr>
      <w:r/>
      <w:bookmarkStart w:id="178" w:name="_Toc120614281"/>
      <w:r/>
      <w:r/>
    </w:p>
    <w:p>
      <w:pPr>
        <w:keepLines w:val="0"/>
        <w:keepNext w:val="0"/>
        <w:pageBreakBefore w:val="0"/>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en-US" w:eastAsia="zh-CN"/>
        </w:rPr>
        <w:t xml:space="preserve">一、采购标的对应的中小企业划分标准所属行业一览表</w:t>
      </w:r>
      <w:r/>
    </w:p>
    <w:tbl>
      <w:tblPr>
        <w:tblStyle w:val="654"/>
        <w:tblW w:w="500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5211"/>
        <w:gridCol w:w="3628"/>
      </w:tblGrid>
      <w:tr>
        <w:trPr>
          <w:jc w:val="center"/>
          <w:trHeight w:val="635"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 w:type="pct"/>
            <w:vAlign w:val="top"/>
            <w:textDirection w:val="lrTb"/>
            <w:noWrap w:val="false"/>
          </w:tcPr>
          <w:p>
            <w:pPr>
              <w:jc w:val="center"/>
              <w:spacing w:before="240" w:after="240" w:line="300" w:lineRule="exact"/>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706" w:type="pct"/>
            <w:vAlign w:val="top"/>
            <w:textDirection w:val="lrTb"/>
            <w:noWrap w:val="false"/>
          </w:tcPr>
          <w:p>
            <w:pPr>
              <w:jc w:val="center"/>
              <w:spacing w:before="240" w:after="240" w:line="300" w:lineRule="exact"/>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采购标的</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884" w:type="pct"/>
            <w:vAlign w:val="top"/>
            <w:textDirection w:val="lrTb"/>
            <w:noWrap w:val="false"/>
          </w:tcPr>
          <w:p>
            <w:pPr>
              <w:jc w:val="center"/>
              <w:spacing w:before="240" w:after="240" w:line="300" w:lineRule="exact"/>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对应中小企业划分标准所属行业</w:t>
            </w:r>
            <w:r/>
          </w:p>
        </w:tc>
      </w:tr>
      <w:tr>
        <w:trPr>
          <w:jc w:val="center"/>
          <w:trHeight w:val="978" w:hRule="exact"/>
        </w:trPr>
        <w:tc>
          <w:tcPr>
            <w:tcBorders>
              <w:left w:val="single" w:color="000000" w:sz="8" w:space="0"/>
              <w:bottom w:val="single" w:color="000000" w:sz="8" w:space="0"/>
              <w:right w:val="single" w:color="000000" w:sz="8" w:space="0"/>
            </w:tcBorders>
            <w:tcMar>
              <w:left w:w="108" w:type="dxa"/>
              <w:top w:w="0" w:type="dxa"/>
              <w:right w:w="108" w:type="dxa"/>
              <w:bottom w:w="0" w:type="dxa"/>
            </w:tcMar>
            <w:tcW w:w="410" w:type="pct"/>
            <w:vAlign w:val="center"/>
            <w:textDirection w:val="lrTb"/>
            <w:noWrap w:val="false"/>
          </w:tcPr>
          <w:p>
            <w:pPr>
              <w:jc w:val="center"/>
              <w:spacing w:before="240" w:after="240" w:line="300" w:lineRule="exact"/>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1</w:t>
            </w:r>
            <w:r/>
          </w:p>
        </w:tc>
        <w:tc>
          <w:tcPr>
            <w:tcBorders>
              <w:bottom w:val="single" w:color="000000" w:sz="8" w:space="0"/>
              <w:right w:val="single" w:color="000000" w:sz="8" w:space="0"/>
            </w:tcBorders>
            <w:tcMar>
              <w:left w:w="108" w:type="dxa"/>
              <w:top w:w="0" w:type="dxa"/>
              <w:right w:w="108" w:type="dxa"/>
              <w:bottom w:w="0" w:type="dxa"/>
            </w:tcMar>
            <w:tcW w:w="2706" w:type="pct"/>
            <w:vAlign w:val="center"/>
            <w:textDirection w:val="lrTb"/>
            <w:noWrap w:val="false"/>
          </w:tcPr>
          <w:p>
            <w:pPr>
              <w:jc w:val="center"/>
              <w:spacing w:before="240" w:after="240" w:line="300" w:lineRule="exact"/>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响水县人民医院委托第三方检验、检测服务项目</w:t>
            </w:r>
            <w:r/>
          </w:p>
        </w:tc>
        <w:tc>
          <w:tcPr>
            <w:tcBorders>
              <w:bottom w:val="single" w:color="000000" w:sz="8" w:space="0"/>
              <w:right w:val="single" w:color="000000" w:sz="8" w:space="0"/>
            </w:tcBorders>
            <w:tcMar>
              <w:left w:w="108" w:type="dxa"/>
              <w:top w:w="0" w:type="dxa"/>
              <w:right w:w="108" w:type="dxa"/>
              <w:bottom w:w="0" w:type="dxa"/>
            </w:tcMar>
            <w:tcW w:w="1884" w:type="pct"/>
            <w:vAlign w:val="center"/>
            <w:textDirection w:val="lrTb"/>
            <w:noWrap w:val="false"/>
          </w:tcPr>
          <w:p>
            <w:pPr>
              <w:jc w:val="center"/>
              <w:spacing w:before="240" w:after="240" w:line="300" w:lineRule="exact"/>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0"/>
              </w:rPr>
              <w:t xml:space="preserve">其他未列明行业</w:t>
            </w:r>
            <w:r/>
          </w:p>
        </w:tc>
      </w:tr>
    </w:tbl>
    <w:p>
      <w:pPr>
        <w:pStyle w:val="665"/>
        <w:jc w:val="both"/>
        <w:spacing w:beforeAutospacing="0" w:afterAutospacing="0"/>
        <w:rPr>
          <w:color w:val="auto"/>
          <w:highlight w:val="none"/>
        </w:rPr>
      </w:pPr>
      <w:r>
        <w:rPr>
          <w:color w:val="auto"/>
          <w:highlight w:val="none"/>
        </w:rPr>
      </w:r>
      <w:r/>
    </w:p>
    <w:p>
      <w:pPr>
        <w:rPr>
          <w:rFonts w:hint="default" w:ascii="宋体" w:hAnsi="宋体"/>
          <w:b/>
          <w:color w:val="auto"/>
          <w:sz w:val="28"/>
          <w:szCs w:val="28"/>
          <w:highlight w:val="none"/>
          <w:lang w:val="en-US" w:eastAsia="zh-CN"/>
        </w:rPr>
        <w:outlineLvl w:val="0"/>
      </w:pPr>
      <w:r>
        <w:rPr>
          <w:rFonts w:hint="eastAsia" w:ascii="宋体" w:hAnsi="宋体" w:cs="Calibri"/>
          <w:b/>
          <w:bCs/>
          <w:color w:val="auto"/>
          <w:sz w:val="28"/>
          <w:szCs w:val="28"/>
          <w:highlight w:val="none"/>
          <w:lang w:val="en-US" w:eastAsia="zh-CN"/>
        </w:rPr>
        <w:t xml:space="preserve">二、外送标本检测服务</w:t>
      </w:r>
      <w:r/>
    </w:p>
    <w:p>
      <w:pPr>
        <w:rPr>
          <w:rFonts w:hint="default" w:ascii="宋体" w:hAnsi="宋体" w:cs="Calibri"/>
          <w:b/>
          <w:bCs/>
          <w:color w:val="auto"/>
          <w:sz w:val="24"/>
          <w:szCs w:val="24"/>
          <w:highlight w:val="none"/>
          <w:lang w:val="en-US" w:eastAsia="zh-CN"/>
        </w:rPr>
      </w:pPr>
      <w:r>
        <w:rPr>
          <w:rFonts w:hint="eastAsia" w:ascii="宋体" w:hAnsi="宋体" w:cs="Calibri"/>
          <w:b/>
          <w:bCs/>
          <w:color w:val="auto"/>
          <w:sz w:val="24"/>
          <w:szCs w:val="24"/>
          <w:highlight w:val="none"/>
          <w:lang w:val="en-US" w:eastAsia="zh-CN"/>
        </w:rPr>
        <w:t xml:space="preserve">1.检验外送标本服务</w:t>
      </w:r>
      <w:r/>
    </w:p>
    <w:tbl>
      <w:tblPr>
        <w:tblStyle w:val="654"/>
        <w:tblW w:w="83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18"/>
        <w:gridCol w:w="7012"/>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项目名称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BCR/ABL1 P210融合基因高灵敏定量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BCR-ABL融合基因分型+定性</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C-反应蛋白</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EB病毒DNA定量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EB病毒DNA定性</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EB病毒四项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HBV拉米夫定耐药基因检测（YMDD）</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N端-前脑钠肽(NT-PROBNP)测定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PNH筛查</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TBNK淋巴细胞亚群分型（6项）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阿尔茨海默症三项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阿尔茨海默症五项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白细胞介素Ⅵ（IL-6）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白血病/淋巴瘤免疫分型（28CD）</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丙戊酸</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丙型肝炎病毒RNA定量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丙型肝炎病毒基因分型（1b、2a、3a、3b、6a）</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补体二项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不孕不育7项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布鲁菌病抗体四项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茶碱</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肠道菌群粪便涂片检查</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促红细胞生成素</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促肾上腺皮质激素</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带状疱疹病毒IgG抗体</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带状疱疹病毒IgM抗体</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单纯疱疹病毒Ⅰ型DNA定量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单纯疱疹病毒Ⅰ型IgG抗体</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单纯疱疹病毒Ⅱ型DNA定量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单纯疱疹病毒Ⅱ型IgG抗体</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单纯疱疹病毒II型IgM抗体</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单纯疱疹病毒I型IgM抗体</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地高辛</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丁型肝炎病毒IgG抗体</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丁型肝炎病毒IgM抗体</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儿茶酚胺三项（血浆）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反-三碘甲状腺原氨酸</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肥达氏反应</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肺癌自身抗体七项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肺炎衣原体二项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肺炎支原体二项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粪便钙卫蛋白</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风湿抗体四项（响水）</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风疹病毒IgG抗体</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风疹病毒IgM抗体</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甘胆酸（CG）</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肝癌三项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肝纤四项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高灵敏乙型肝炎病毒DNA定量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高血压五项（不分体位）</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庚型肝炎病毒抗体IgG（HGV-IgG）</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弓形虫DNA定性</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弓形虫IgG抗体</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弓形虫IgM抗体</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谷氨酸脱羧酶抗体</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骨代谢四项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骨钙素</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骨髓涂片形态学评估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骨髓细胞形态学检测plus</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果糖胺</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过敏原食入组12项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过敏原吸入组13项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过敏原综合组（总IgE+吸入组+食物组）</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环孢霉素</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甲型肝炎病毒IgG抗体</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甲型肝炎病毒IgM抗体</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甲乙型流感病毒检测</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甲状腺结合球蛋白（TBG）</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间接抗人球蛋白试验</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艰难梭菌抗原及毒素A&amp;B检测</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降钙素（CT）</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结核分枝杆菌耐药突变基因检测</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结核杆菌DNA定性</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结核感染T细胞检测（QFT）</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解脲支原体DNA定量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解脲支原体DNA定性</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巨细胞病毒DNA定量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巨细胞病毒IgG抗体</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巨细胞病毒IgM抗体</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卡马西平</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抗β2糖蛋白1抗体</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抗核抗体</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抗核抗体谱7项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抗核抗体谱十七项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抗环瓜氨酸肽抗体(定量)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抗甲状腺微粒体抗体（TM-Ab）</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抗角蛋白抗体</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抗缪勒氏管激素</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抗双链DNA定量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抗心磷脂抗体</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抗心磷脂抗体三项定量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抗胰岛素抗体（INS-Ab）</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柯萨奇A组16型RNA定性</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柯萨奇病毒IgM抗体（CSV-IgM）</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柯萨奇病毒抗体二项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淋球菌DNA定性</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流行性出血热抗体二项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硫酸脱氢表雄酮</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麻疹抗体二项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梅毒螺旋体DNA定性</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免疫固定电泳（血清）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免疫球蛋白A</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脱氧核糖核酸（DNA）测序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各类病原体DNA测定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免疫球蛋白G</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免疫球蛋白G4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免疫球蛋白M</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免疫球蛋白三项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脑脊液生化</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尿α1-微球蛋白</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尿蛋白七项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尿免疫球蛋白IgG</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尿生化四项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尿微量白蛋白/尿肌酐组套（随机尿）</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尿香草扁桃酸含量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皮质醇</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贫血三项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醛固酮（不分体位）</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人附睾蛋白4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人抗骨骼肌受体酪氨酸激酶抗体</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人类白细胞抗原B27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溶贫七项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沙眼衣原体DNA定量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沙眼衣原体DNA定性</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肾素（不分体位）</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生长激素（GH）</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双氢睾酮</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糖蛋白抗原242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糖化白蛋白三项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糖尿病自身抗体三项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糖尿病自身抗体四项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天疱疮和类天疱疮四项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铁蛋白</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铁三项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铜蓝蛋白</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透明质酸</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外周血染色体核型分析</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微量元素六项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微量元素五项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萎缩性胃炎抗体两项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胃泌素释放肽前体</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戊型肝炎病毒IgG抗体</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戊型肝炎病毒IgM抗体</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细胞因子12项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细胞因子6项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纤维蛋白（原）降解产物</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涎液化糖链抗原</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腺苷脱氨酶</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新型隐球菌荚膜抗原</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胸腹水生化</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血管紧张素Ⅰ（不分体位）</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血管紧张素Ⅱ（不分体位）</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血管紧张素转换酶</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血管内皮生长因子VEGF测定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血管炎5项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血浆凝血因子Ⅷ活性测定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血清蛋白电泳</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血清轻链组合</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血小板相关抗体检测</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叶酸代谢能力基因（MTHFR、MTRR）检测</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胰岛素生长因子结合蛋白3（特殊报告模板）</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胰岛素样生长因子-1（特殊报告模板）</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乙肝前S1抗原定性</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抑制素B</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阴道微生态</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优生5项IgM</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幽门螺旋杆菌抗体</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直接抗人球蛋白试验</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肿瘤特异生长因子</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转铁蛋白</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转铁蛋白饱和度组套</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自身免疫肝病6项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自身免疫全套（28项）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自身免疫性肝病抗体11项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自身免疫性肝病抗体7项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自身免疫性脑炎相关抗体十四项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总25-羟基维生素D</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总IgE</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BCR-ABL融合基因P190定量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BCR-ABL融合基因P210定量</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BCR-ABL融合基因P230定量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JAK2基因V617F突变检测（定量）</w:t>
            </w:r>
            <w:r/>
          </w:p>
        </w:tc>
      </w:tr>
      <w:tr>
        <w:trPr>
          <w:trHeight w:val="300"/>
        </w:trPr>
        <w:tc>
          <w:tcPr>
            <w:shd w:val="clear" w:color="auto" w:fill="dae3f3" w:themeFill="accent5" w:themeFillTint="32"/>
            <w:tcBorders>
              <w:top w:val="single" w:color="000000" w:sz="4" w:space="0"/>
              <w:left w:val="single" w:color="000000" w:sz="4" w:space="0"/>
              <w:bottom w:val="single" w:color="000000" w:sz="4" w:space="0"/>
              <w:right w:val="single" w:color="000000" w:sz="4" w:space="0"/>
            </w:tcBorders>
            <w:tcW w:w="1318" w:type="dxa"/>
            <w:vAlign w:val="bottom"/>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183</w:t>
            </w:r>
            <w:r/>
          </w:p>
        </w:tc>
        <w:tc>
          <w:tcPr>
            <w:shd w:val="clear" w:color="auto" w:fill="dae3f3" w:themeFill="accent5" w:themeFillTint="32"/>
            <w:tcBorders>
              <w:top w:val="single" w:color="000000" w:sz="4" w:space="0"/>
              <w:left w:val="single" w:color="000000" w:sz="4" w:space="0"/>
              <w:bottom w:val="single" w:color="000000" w:sz="4" w:space="0"/>
              <w:right w:val="single" w:color="000000" w:sz="4" w:space="0"/>
            </w:tcBorders>
            <w:tcW w:w="7012"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新冠肺炎核酸检测</w:t>
            </w:r>
            <w:r/>
          </w:p>
        </w:tc>
      </w:tr>
    </w:tbl>
    <w:p>
      <w:pPr>
        <w:pStyle w:val="671"/>
        <w:ind w:left="0" w:firstLine="0"/>
        <w:spacing w:line="400" w:lineRule="exact"/>
        <w:rPr>
          <w:rFonts w:hint="default" w:hAnsi="宋体" w:cs="Calibri"/>
          <w:b/>
          <w:bCs/>
          <w:color w:val="auto"/>
          <w:sz w:val="28"/>
          <w:szCs w:val="28"/>
          <w:highlight w:val="none"/>
          <w:shd w:val="clear" w:color="ffffff" w:fill="d9d9d9"/>
          <w:lang w:val="en-US" w:eastAsia="zh-CN"/>
        </w:rPr>
      </w:pPr>
      <w:r>
        <w:rPr>
          <w:rFonts w:hint="eastAsia" w:hAnsi="宋体" w:cs="Calibri"/>
          <w:b/>
          <w:bCs/>
          <w:color w:val="auto"/>
          <w:sz w:val="28"/>
          <w:szCs w:val="28"/>
          <w:highlight w:val="none"/>
          <w:shd w:val="clear" w:color="ffffff" w:fill="d9d9d9"/>
          <w:lang w:val="en-US" w:eastAsia="zh-CN"/>
        </w:rPr>
        <w:t xml:space="preserve">三、病理外送检验服务</w:t>
      </w:r>
      <w:r/>
    </w:p>
    <w:tbl>
      <w:tblPr>
        <w:tblStyle w:val="654"/>
        <w:tblW w:w="765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6585"/>
      </w:tblGrid>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58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项目名称</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BRAF基因（V600E）体细胞突变</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EGFR T790M 突变检测</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HER2 基因扩增FISH检测</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MSI微卫星不稳定性</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PD-L1（22C3）全自动免疫组化检测</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PD-L1蛋白伴随诊断（22C3）</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PD-L1全自动免疫组化检测（实验室）</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阿尔茨海默症五项</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华惠检-肺癌个体化用药基础套餐（ctDNA）</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华惠检-肺癌个体化用药基础套餐（组织）</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华惠检-甲状腺癌个体化用药基础套餐（ctDNA）</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华惠检-甲状腺癌个体化用药基础套餐（组织）</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华惠检肿瘤个体化用药基础套餐（ctDNA）</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全自动免疫组织化学染色诊断10项（实验室）</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全自动免疫组织化学染色诊断11项（实验室）</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全自动免疫组织化学染色诊断12项（实验室）</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全自动免疫组织化学染色诊断13项（实验室）</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全自动免疫组织化学染色诊断14项（实验室）</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全自动免疫组织化学染色诊断1项（实验室）</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全自动免疫组织化学染色诊断3项（实验室）</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全自动免疫组织化学染色诊断4项（实验室）</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全自动免疫组织化学染色诊断6项（实验室）</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全自动免疫组织化学染色诊断7项（实验室）</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全自动免疫组织化学染色诊断8项（实验室）</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石蜡包埋组织样本中结核分枝杆菌检测</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特殊染色及酶组织化学染色3项（实验室）</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图文病理报告加收（远程）</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脱落细胞学检查与诊断（实验室）</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细胞蜡块检查与诊断（实验室）</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细针穿刺细胞学检查与诊断（实验室）</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液基薄层细胞制片术（非妇科）（实验室）-含图文报告</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疑难病理会诊（实验室）</w:t>
            </w:r>
            <w:r/>
          </w:p>
        </w:tc>
      </w:tr>
    </w:tbl>
    <w:p>
      <w:pPr>
        <w:pStyle w:val="671"/>
        <w:ind w:left="0" w:firstLine="0"/>
        <w:spacing w:line="400" w:lineRule="exact"/>
        <w:rPr>
          <w:rFonts w:hint="eastAsia" w:hAnsi="宋体" w:cs="Calibri"/>
          <w:b/>
          <w:bCs/>
          <w:color w:val="auto"/>
          <w:sz w:val="28"/>
          <w:szCs w:val="28"/>
          <w:highlight w:val="none"/>
          <w:shd w:val="clear" w:color="ffffff" w:fill="d9d9d9"/>
          <w:lang w:val="en-US" w:eastAsia="zh-CN"/>
        </w:rPr>
      </w:pPr>
      <w:r>
        <w:rPr>
          <w:rFonts w:hint="eastAsia" w:hAnsi="宋体" w:cs="Calibri"/>
          <w:b/>
          <w:bCs/>
          <w:color w:val="auto"/>
          <w:sz w:val="28"/>
          <w:szCs w:val="28"/>
          <w:highlight w:val="none"/>
          <w:shd w:val="clear" w:color="ffffff" w:fill="d9d9d9"/>
          <w:lang w:val="en-US" w:eastAsia="zh-CN"/>
        </w:rPr>
      </w:r>
      <w:r/>
    </w:p>
    <w:p>
      <w:pPr>
        <w:pStyle w:val="665"/>
        <w:ind w:firstLine="480"/>
        <w:jc w:val="both"/>
        <w:keepLines w:val="0"/>
        <w:keepNext w:val="0"/>
        <w:pageBreakBefore w:val="0"/>
        <w:spacing w:beforeAutospacing="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注：外送项目包括但不限于上表中所列项目，其增减不受服务协议的限制，而是根据采购人业务发展和临床的需求进行增减。具体项目及数量以实际检验为准。</w:t>
      </w:r>
      <w:r/>
    </w:p>
    <w:p>
      <w:pPr>
        <w:numPr>
          <w:ilvl w:val="0"/>
          <w:numId w:val="3"/>
        </w:numPr>
        <w:ind w:left="0" w:firstLine="480"/>
        <w:keepLines w:val="0"/>
        <w:keepNext w:val="0"/>
        <w:pageBreakBefore w:val="0"/>
        <w:spacing w:line="600" w:lineRule="exact"/>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结算方式及报价范围：</w:t>
      </w:r>
      <w:r/>
    </w:p>
    <w:p>
      <w:pPr>
        <w:numPr>
          <w:ilvl w:val="0"/>
          <w:numId w:val="0"/>
        </w:numPr>
        <w:keepLines w:val="0"/>
        <w:keepNext w:val="0"/>
        <w:pageBreakBefore w:val="0"/>
        <w:spacing w:line="600" w:lineRule="exact"/>
        <w:widowControl w:val="off"/>
        <w:rPr>
          <w:rFonts w:hint="default"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1、投标报价：</w:t>
      </w:r>
      <w:r>
        <w:rPr>
          <w:rFonts w:hint="eastAsia" w:ascii="宋体" w:hAnsi="宋体" w:eastAsia="宋体" w:cs="宋体"/>
          <w:b/>
          <w:bCs/>
          <w:color w:val="auto"/>
          <w:sz w:val="24"/>
          <w:szCs w:val="24"/>
          <w:highlight w:val="none"/>
          <w:lang w:val="en-US" w:eastAsia="zh-CN"/>
        </w:rPr>
        <w:t xml:space="preserve">本项目采用优惠率报价（含税）</w:t>
      </w:r>
      <w:r/>
    </w:p>
    <w:p>
      <w:pPr>
        <w:ind w:firstLine="480"/>
        <w:keepLines w:val="0"/>
        <w:keepNext w:val="0"/>
        <w:pageBreakBefore w:val="0"/>
        <w:spacing w:line="600" w:lineRule="exact"/>
        <w:widowControl w:val="off"/>
        <w:rPr>
          <w:rFonts w:hint="eastAsia" w:ascii="宋体" w:hAnsi="宋体" w:eastAsia="宋体" w:cs="宋体"/>
          <w:bCs/>
          <w:color w:val="auto"/>
          <w:sz w:val="24"/>
          <w:highlight w:val="none"/>
          <w:lang w:eastAsia="zh-CN"/>
        </w:rPr>
        <w:outlineLvl w:val="0"/>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结算</w:t>
      </w:r>
      <w:r>
        <w:rPr>
          <w:rFonts w:hint="eastAsia" w:ascii="宋体" w:hAnsi="宋体" w:eastAsia="宋体" w:cs="宋体"/>
          <w:color w:val="auto"/>
          <w:sz w:val="24"/>
          <w:highlight w:val="none"/>
          <w:lang w:val="zh-CN"/>
        </w:rPr>
        <w:t xml:space="preserve">方式：</w:t>
      </w:r>
      <w:r>
        <w:rPr>
          <w:rFonts w:hint="eastAsia" w:ascii="宋体" w:hAnsi="宋体" w:eastAsia="宋体" w:cs="宋体"/>
          <w:color w:val="auto"/>
          <w:sz w:val="24"/>
          <w:highlight w:val="none"/>
          <w:lang w:val="en-US" w:eastAsia="zh-CN"/>
        </w:rPr>
        <w:t xml:space="preserve">根据</w:t>
      </w:r>
      <w:r>
        <w:rPr>
          <w:rFonts w:hint="eastAsia"/>
          <w:color w:val="auto"/>
          <w:sz w:val="24"/>
          <w:highlight w:val="none"/>
        </w:rPr>
        <w:t xml:space="preserve">《江苏省医疗服务收费目录》</w:t>
      </w:r>
      <w:r>
        <w:rPr>
          <w:rFonts w:hint="eastAsia"/>
          <w:color w:val="auto"/>
          <w:sz w:val="24"/>
          <w:highlight w:val="none"/>
          <w:lang w:val="en-US" w:eastAsia="zh-CN"/>
        </w:rPr>
        <w:t xml:space="preserve">中所列检测项目所产生的收入</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u w:val="single"/>
          <w:lang w:val="en-US" w:eastAsia="zh-CN"/>
        </w:rPr>
        <w:t xml:space="preserve">优惠</w:t>
      </w:r>
      <w:r>
        <w:rPr>
          <w:rFonts w:hint="eastAsia" w:ascii="宋体" w:hAnsi="宋体" w:eastAsia="宋体" w:cs="宋体"/>
          <w:bCs/>
          <w:color w:val="auto"/>
          <w:sz w:val="24"/>
          <w:highlight w:val="none"/>
          <w:u w:val="single"/>
        </w:rPr>
        <w:t xml:space="preserve">率</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=实际结算价</w:t>
      </w:r>
      <w:r>
        <w:rPr>
          <w:rFonts w:hint="eastAsia" w:ascii="宋体" w:hAnsi="宋体" w:eastAsia="宋体" w:cs="宋体"/>
          <w:bCs/>
          <w:color w:val="auto"/>
          <w:sz w:val="24"/>
          <w:highlight w:val="none"/>
        </w:rPr>
        <w:t xml:space="preserve">。例如，</w:t>
      </w:r>
      <w:r>
        <w:rPr>
          <w:rFonts w:hint="eastAsia" w:ascii="宋体" w:hAnsi="宋体" w:eastAsia="宋体" w:cs="宋体"/>
          <w:bCs/>
          <w:color w:val="auto"/>
          <w:sz w:val="24"/>
          <w:highlight w:val="none"/>
          <w:lang w:val="en-US" w:eastAsia="zh-CN"/>
        </w:rPr>
        <w:t xml:space="preserve">优惠</w:t>
      </w:r>
      <w:r>
        <w:rPr>
          <w:rFonts w:hint="eastAsia" w:ascii="宋体" w:hAnsi="宋体" w:eastAsia="宋体" w:cs="宋体"/>
          <w:bCs/>
          <w:color w:val="auto"/>
          <w:sz w:val="24"/>
          <w:highlight w:val="none"/>
        </w:rPr>
        <w:t xml:space="preserve">率报价为</w:t>
      </w:r>
      <w:r>
        <w:rPr>
          <w:rFonts w:hint="eastAsia" w:ascii="宋体" w:hAnsi="宋体" w:eastAsia="宋体" w:cs="宋体"/>
          <w:bCs/>
          <w:color w:val="auto"/>
          <w:sz w:val="24"/>
          <w:highlight w:val="none"/>
          <w:lang w:val="en-US" w:eastAsia="zh-CN"/>
        </w:rPr>
        <w:t xml:space="preserve">75</w:t>
      </w:r>
      <w:r>
        <w:rPr>
          <w:rFonts w:hint="eastAsia" w:ascii="宋体" w:hAnsi="宋体" w:eastAsia="宋体" w:cs="宋体"/>
          <w:bCs/>
          <w:color w:val="auto"/>
          <w:sz w:val="24"/>
          <w:highlight w:val="none"/>
        </w:rPr>
        <w:t xml:space="preserve">%，</w:t>
      </w:r>
      <w:r>
        <w:rPr>
          <w:rFonts w:hint="eastAsia"/>
          <w:color w:val="auto"/>
          <w:sz w:val="24"/>
          <w:highlight w:val="none"/>
          <w:lang w:val="en-US" w:eastAsia="zh-CN"/>
        </w:rPr>
        <w:t xml:space="preserve">所列检测项目所</w:t>
      </w:r>
      <w:r>
        <w:rPr>
          <w:rFonts w:hint="eastAsia" w:ascii="宋体" w:hAnsi="宋体" w:eastAsia="宋体" w:cs="宋体"/>
          <w:bCs/>
          <w:color w:val="auto"/>
          <w:sz w:val="24"/>
          <w:highlight w:val="none"/>
          <w:lang w:val="en-US" w:eastAsia="zh-CN"/>
        </w:rPr>
        <w:t xml:space="preserve">产生费用收入100.00元，</w:t>
      </w:r>
      <w:r>
        <w:rPr>
          <w:rFonts w:hint="eastAsia" w:ascii="宋体" w:hAnsi="宋体" w:eastAsia="宋体" w:cs="宋体"/>
          <w:bCs/>
          <w:color w:val="auto"/>
          <w:sz w:val="24"/>
          <w:highlight w:val="none"/>
        </w:rPr>
        <w:t xml:space="preserve">即</w:t>
      </w:r>
      <w:r>
        <w:rPr>
          <w:rFonts w:hint="eastAsia" w:ascii="宋体" w:hAnsi="宋体" w:eastAsia="宋体" w:cs="宋体"/>
          <w:bCs/>
          <w:color w:val="auto"/>
          <w:sz w:val="24"/>
          <w:highlight w:val="none"/>
          <w:lang w:val="en-US" w:eastAsia="zh-CN"/>
        </w:rPr>
        <w:t xml:space="preserve">100</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1-75%</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=25元（25元为乙方与采购人</w:t>
      </w:r>
      <w:r>
        <w:rPr>
          <w:rFonts w:hint="eastAsia" w:ascii="宋体" w:hAnsi="宋体" w:eastAsia="宋体" w:cs="宋体"/>
          <w:bCs/>
          <w:color w:val="auto"/>
          <w:sz w:val="24"/>
          <w:highlight w:val="none"/>
        </w:rPr>
        <w:t xml:space="preserve">实际</w:t>
      </w:r>
      <w:r>
        <w:rPr>
          <w:rFonts w:hint="eastAsia" w:ascii="宋体" w:hAnsi="宋体" w:eastAsia="宋体" w:cs="宋体"/>
          <w:bCs/>
          <w:color w:val="auto"/>
          <w:sz w:val="24"/>
          <w:highlight w:val="none"/>
          <w:lang w:val="en-US" w:eastAsia="zh-CN"/>
        </w:rPr>
        <w:t xml:space="preserve">的</w:t>
      </w:r>
      <w:r>
        <w:rPr>
          <w:rFonts w:hint="eastAsia" w:ascii="宋体" w:hAnsi="宋体" w:eastAsia="宋体" w:cs="宋体"/>
          <w:bCs/>
          <w:color w:val="auto"/>
          <w:sz w:val="24"/>
          <w:highlight w:val="none"/>
        </w:rPr>
        <w:t xml:space="preserve">结算价</w:t>
      </w:r>
      <w:r>
        <w:rPr>
          <w:rFonts w:hint="eastAsia" w:ascii="宋体" w:hAnsi="宋体" w:eastAsia="宋体" w:cs="宋体"/>
          <w:bCs/>
          <w:color w:val="auto"/>
          <w:sz w:val="24"/>
          <w:highlight w:val="none"/>
          <w:lang w:eastAsia="zh-CN"/>
        </w:rPr>
        <w:t xml:space="preserve">）。</w:t>
      </w:r>
      <w:r/>
    </w:p>
    <w:p>
      <w:pPr>
        <w:ind w:firstLine="480"/>
        <w:keepLines w:val="0"/>
        <w:keepNext w:val="0"/>
        <w:pageBreakBefore w:val="0"/>
        <w:spacing w:line="600" w:lineRule="exact"/>
        <w:widowControl w:val="off"/>
        <w:rPr>
          <w:rFonts w:hint="default" w:ascii="宋体" w:hAnsi="宋体" w:eastAsia="宋体" w:cs="宋体"/>
          <w:bCs/>
          <w:color w:val="auto"/>
          <w:sz w:val="24"/>
          <w:highlight w:val="none"/>
          <w:lang w:val="en-US" w:eastAsia="zh-CN"/>
        </w:rPr>
        <w:outlineLvl w:val="0"/>
      </w:pPr>
      <w:r>
        <w:rPr>
          <w:rFonts w:hint="eastAsia" w:ascii="宋体" w:hAnsi="宋体" w:eastAsia="宋体" w:cs="宋体"/>
          <w:bCs/>
          <w:color w:val="auto"/>
          <w:sz w:val="24"/>
          <w:highlight w:val="none"/>
          <w:lang w:val="en-US" w:eastAsia="zh-CN"/>
        </w:rPr>
        <w:t xml:space="preserve">3、付款方式详采购合同。</w:t>
      </w:r>
      <w:r/>
    </w:p>
    <w:p>
      <w:pPr>
        <w:pStyle w:val="681"/>
        <w:ind w:firstLine="480"/>
        <w:keepLines w:val="0"/>
        <w:keepNext w:val="0"/>
        <w:pageBreakBefore w:val="0"/>
        <w:spacing w:line="6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、投标报价：</w:t>
      </w:r>
      <w:r/>
    </w:p>
    <w:p>
      <w:pPr>
        <w:ind w:firstLine="480"/>
        <w:keepLines w:val="0"/>
        <w:keepNext w:val="0"/>
        <w:pageBreakBefore w:val="0"/>
        <w:spacing w:line="600" w:lineRule="exact"/>
        <w:widowControl w:val="off"/>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投标价包括乙方为完成采购文件</w:t>
      </w:r>
      <w:r>
        <w:rPr>
          <w:rFonts w:hint="eastAsia" w:hAnsi="宋体" w:cs="宋体"/>
          <w:color w:val="auto"/>
          <w:sz w:val="24"/>
          <w:szCs w:val="24"/>
          <w:highlight w:val="none"/>
          <w:lang w:val="en-US" w:eastAsia="zh-CN"/>
        </w:rPr>
        <w:t xml:space="preserve">本采购包</w:t>
      </w:r>
      <w:r>
        <w:rPr>
          <w:rFonts w:hint="eastAsia" w:ascii="宋体" w:hAnsi="宋体" w:eastAsia="宋体" w:cs="宋体"/>
          <w:color w:val="auto"/>
          <w:sz w:val="24"/>
          <w:highlight w:val="none"/>
          <w:lang w:val="en-US" w:eastAsia="zh-CN"/>
        </w:rPr>
        <w:t xml:space="preserve">中的所有内容，乙方已充分考虑为完成上述内容所必须的全部服务所需的所有费用，即主要包括（但不限于）：人员工资、加班费、工作人员差旅费、调研考察、各项福利、劳动保险、餐费、员工补助、工作人员必要的住宿费、办公费、论证费、各类方案评审费（含专家劳务费、会议组织费）</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含</w:t>
      </w:r>
      <w:r>
        <w:rPr>
          <w:rFonts w:hint="eastAsia" w:ascii="宋体" w:hAnsi="宋体" w:eastAsia="宋体" w:cs="宋体"/>
          <w:b/>
          <w:bCs/>
          <w:i w:val="0"/>
          <w:iCs w:val="0"/>
          <w:color w:val="auto"/>
          <w:sz w:val="24"/>
          <w:szCs w:val="24"/>
          <w:highlight w:val="none"/>
          <w:u w:val="none"/>
          <w:lang w:val="en-US" w:eastAsia="zh-CN" w:bidi="ar"/>
        </w:rPr>
        <w:t xml:space="preserve">疑难病理专家会诊费用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highlight w:val="none"/>
          <w:lang w:val="en-US" w:eastAsia="zh-CN"/>
        </w:rPr>
        <w:t xml:space="preserve">、为本招标项目提供服务所需的仪器设备、各类耗材、公共耗能费、</w:t>
      </w:r>
      <w:r>
        <w:rPr>
          <w:rFonts w:hint="eastAsia" w:ascii="宋体" w:hAnsi="宋体" w:eastAsia="宋体" w:cs="宋体"/>
          <w:color w:val="auto"/>
          <w:sz w:val="24"/>
          <w:szCs w:val="24"/>
          <w:highlight w:val="none"/>
        </w:rPr>
        <w:t xml:space="preserve">物流服务</w:t>
      </w:r>
      <w:r>
        <w:rPr>
          <w:rFonts w:hint="eastAsia" w:ascii="宋体" w:hAnsi="宋体" w:eastAsia="宋体" w:cs="宋体"/>
          <w:color w:val="auto"/>
          <w:sz w:val="24"/>
          <w:highlight w:val="none"/>
          <w:lang w:val="en-US" w:eastAsia="zh-CN"/>
        </w:rPr>
        <w:t xml:space="preserve">、管理费、利润、税金、本项目招标代理费、服务期内政策调整风险费等本项目招标文件规定的全部费用。各类风险和政策性调整等风险已综合考虑包括在合同价中，最终结算时除合同约定调整外一律不予调整。</w:t>
      </w:r>
      <w:r/>
    </w:p>
    <w:p>
      <w:pPr>
        <w:ind w:firstLine="482"/>
        <w:jc w:val="left"/>
        <w:keepLines w:val="0"/>
        <w:keepNext w:val="0"/>
        <w:pageBreakBefore w:val="0"/>
        <w:spacing w:beforeAutospacing="0" w:afterAutospacing="0" w:line="500" w:lineRule="exact"/>
        <w:shd w:val="clear" w:color="auto" w:fill="ffffff"/>
        <w:widowControl/>
        <w:rPr>
          <w:rFonts w:hint="eastAsia" w:ascii="宋体" w:hAnsi="宋体" w:cs="Arial"/>
          <w:b/>
          <w:color w:val="auto"/>
          <w:sz w:val="24"/>
          <w:highlight w:val="none"/>
        </w:rPr>
      </w:pPr>
      <w:r>
        <w:rPr>
          <w:rFonts w:hint="eastAsia" w:ascii="宋体" w:hAnsi="宋体" w:cs="Arial"/>
          <w:b/>
          <w:color w:val="auto"/>
          <w:sz w:val="24"/>
          <w:highlight w:val="none"/>
          <w:lang w:val="en-US" w:eastAsia="zh-CN"/>
        </w:rPr>
        <w:t xml:space="preserve">五、商务要求</w:t>
      </w:r>
      <w:r>
        <w:rPr>
          <w:rFonts w:hint="eastAsia" w:ascii="宋体" w:hAnsi="宋体" w:cs="Arial"/>
          <w:b/>
          <w:color w:val="auto"/>
          <w:sz w:val="24"/>
          <w:highlight w:val="none"/>
        </w:rPr>
        <w:t xml:space="preserve">：</w:t>
      </w:r>
      <w:r/>
    </w:p>
    <w:p>
      <w:pPr>
        <w:ind w:firstLine="482"/>
        <w:jc w:val="left"/>
        <w:keepLines w:val="0"/>
        <w:keepNext w:val="0"/>
        <w:pageBreakBefore w:val="0"/>
        <w:spacing w:beforeAutospacing="0" w:afterAutospacing="0" w:line="500" w:lineRule="exact"/>
        <w:shd w:val="clear" w:color="auto" w:fill="ffffff"/>
        <w:widowControl/>
        <w:rPr>
          <w:rFonts w:hint="default" w:ascii="宋体" w:hAnsi="宋体" w:cs="Arial" w:eastAsiaTheme="minorEastAsia"/>
          <w:b/>
          <w:color w:val="auto"/>
          <w:sz w:val="24"/>
          <w:highlight w:val="none"/>
          <w:lang w:val="en-US" w:eastAsia="zh-CN"/>
        </w:rPr>
      </w:pPr>
      <w:r>
        <w:rPr>
          <w:rFonts w:hint="eastAsia" w:ascii="宋体" w:hAnsi="宋体" w:cs="Arial"/>
          <w:b/>
          <w:color w:val="auto"/>
          <w:sz w:val="24"/>
          <w:highlight w:val="none"/>
          <w:lang w:val="en-US" w:eastAsia="zh-CN"/>
        </w:rPr>
        <w:t xml:space="preserve">1、服务要求</w:t>
      </w:r>
      <w:r/>
    </w:p>
    <w:p>
      <w:pPr>
        <w:ind w:firstLine="480"/>
        <w:jc w:val="left"/>
        <w:keepLines w:val="0"/>
        <w:keepNext w:val="0"/>
        <w:pageBreakBefore w:val="0"/>
        <w:spacing w:line="500" w:lineRule="exact"/>
        <w:widowControl/>
        <w:rPr>
          <w:rFonts w:hint="eastAsia" w:ascii="宋体" w:hAnsi="宋体" w:cs="宋体"/>
          <w:color w:val="auto"/>
          <w:sz w:val="24"/>
          <w:highlight w:val="none"/>
        </w:rPr>
      </w:pPr>
      <w:r>
        <w:rPr>
          <w:rFonts w:hint="eastAsia" w:ascii="宋体" w:hAnsi="宋体"/>
          <w:color w:val="auto"/>
          <w:sz w:val="24"/>
          <w:szCs w:val="20"/>
          <w:highlight w:val="none"/>
        </w:rPr>
        <w:t xml:space="preserve">（1）</w:t>
      </w:r>
      <w:r>
        <w:rPr>
          <w:rFonts w:hint="eastAsia" w:ascii="宋体" w:hAnsi="宋体" w:cs="宋体"/>
          <w:color w:val="auto"/>
          <w:sz w:val="24"/>
          <w:highlight w:val="none"/>
        </w:rPr>
        <w:t xml:space="preserve">外送标本需委托检验机构安排固定人员每周至少6天在医院收集，标本采集运送达到生物安全及冷链运输标准以保证检验结果准确性；</w:t>
      </w:r>
      <w:r/>
    </w:p>
    <w:p>
      <w:pPr>
        <w:ind w:firstLine="480"/>
        <w:jc w:val="left"/>
        <w:keepLines w:val="0"/>
        <w:keepNext w:val="0"/>
        <w:pageBreakBefore w:val="0"/>
        <w:spacing w:line="500" w:lineRule="exact"/>
        <w:widowControl/>
        <w:rPr>
          <w:rFonts w:hint="eastAsia" w:ascii="宋体" w:hAnsi="宋体" w:cs="宋体"/>
          <w:color w:val="auto"/>
          <w:sz w:val="24"/>
          <w:highlight w:val="none"/>
        </w:rPr>
      </w:pPr>
      <w:r>
        <w:rPr>
          <w:rFonts w:hint="eastAsia" w:ascii="宋体" w:hAnsi="宋体"/>
          <w:color w:val="auto"/>
          <w:sz w:val="24"/>
          <w:szCs w:val="20"/>
          <w:highlight w:val="none"/>
        </w:rPr>
        <w:t xml:space="preserve">（2）</w:t>
      </w:r>
      <w:r>
        <w:rPr>
          <w:rFonts w:hint="eastAsia" w:ascii="宋体" w:hAnsi="宋体" w:cs="宋体"/>
          <w:color w:val="auto"/>
          <w:sz w:val="24"/>
          <w:highlight w:val="none"/>
        </w:rPr>
        <w:t xml:space="preserve">检验外送标本每日需登记患者姓名、病区、床号、检验项目等，检验标本接受登记时最好网络条码化，避免标本登记差错；</w:t>
      </w:r>
      <w:r/>
    </w:p>
    <w:p>
      <w:pPr>
        <w:ind w:firstLine="480"/>
        <w:jc w:val="left"/>
        <w:keepLines w:val="0"/>
        <w:keepNext w:val="0"/>
        <w:pageBreakBefore w:val="0"/>
        <w:spacing w:line="500" w:lineRule="exact"/>
        <w:widowControl/>
        <w:rPr>
          <w:rFonts w:hint="eastAsia" w:ascii="宋体" w:hAnsi="宋体" w:cs="宋体"/>
          <w:color w:val="auto"/>
          <w:sz w:val="24"/>
          <w:highlight w:val="none"/>
        </w:rPr>
      </w:pPr>
      <w:r>
        <w:rPr>
          <w:rFonts w:hint="eastAsia" w:ascii="宋体" w:hAnsi="宋体"/>
          <w:color w:val="auto"/>
          <w:sz w:val="24"/>
          <w:szCs w:val="20"/>
          <w:highlight w:val="none"/>
        </w:rPr>
        <w:t xml:space="preserve">（3）</w:t>
      </w:r>
      <w:r>
        <w:rPr>
          <w:rFonts w:hint="eastAsia" w:ascii="宋体" w:hAnsi="宋体" w:cs="宋体"/>
          <w:color w:val="auto"/>
          <w:sz w:val="24"/>
          <w:highlight w:val="none"/>
        </w:rPr>
        <w:t xml:space="preserve">外送标本检验报告单发放时间按各个项目的时限要求出具检测报告；</w:t>
      </w:r>
      <w:r/>
    </w:p>
    <w:p>
      <w:pPr>
        <w:ind w:firstLine="480"/>
        <w:jc w:val="left"/>
        <w:keepLines w:val="0"/>
        <w:keepNext w:val="0"/>
        <w:pageBreakBefore w:val="0"/>
        <w:spacing w:line="500" w:lineRule="exact"/>
        <w:widowControl/>
        <w:rPr>
          <w:rFonts w:hint="eastAsia" w:ascii="宋体" w:hAnsi="宋体" w:cs="宋体"/>
          <w:color w:val="auto"/>
          <w:sz w:val="24"/>
          <w:highlight w:val="none"/>
        </w:rPr>
      </w:pPr>
      <w:r>
        <w:rPr>
          <w:rFonts w:hint="eastAsia" w:ascii="宋体" w:hAnsi="宋体"/>
          <w:color w:val="auto"/>
          <w:sz w:val="24"/>
          <w:szCs w:val="20"/>
          <w:highlight w:val="none"/>
        </w:rPr>
        <w:t xml:space="preserve">（4）</w:t>
      </w:r>
      <w:r>
        <w:rPr>
          <w:rFonts w:hint="eastAsia" w:ascii="宋体" w:hAnsi="宋体" w:cs="宋体"/>
          <w:color w:val="auto"/>
          <w:sz w:val="24"/>
          <w:highlight w:val="none"/>
        </w:rPr>
        <w:t xml:space="preserve">检验标本及检验报告单需与检验科工作人员做好交接，并保留交接记录；</w:t>
      </w:r>
      <w:r/>
    </w:p>
    <w:p>
      <w:pPr>
        <w:ind w:firstLine="480"/>
        <w:jc w:val="left"/>
        <w:keepLines w:val="0"/>
        <w:keepNext w:val="0"/>
        <w:pageBreakBefore w:val="0"/>
        <w:spacing w:line="500" w:lineRule="exact"/>
        <w:widowControl/>
        <w:rPr>
          <w:rFonts w:hint="eastAsia" w:ascii="宋体" w:hAnsi="宋体" w:cs="宋体" w:eastAsiaTheme="minorEastAsia"/>
          <w:color w:val="auto"/>
          <w:sz w:val="24"/>
          <w:highlight w:val="none"/>
          <w:lang w:val="en-US" w:eastAsia="zh-CN"/>
        </w:rPr>
      </w:pPr>
      <w:r>
        <w:rPr>
          <w:rFonts w:hint="eastAsia" w:ascii="宋体" w:hAnsi="宋体"/>
          <w:color w:val="auto"/>
          <w:sz w:val="24"/>
          <w:szCs w:val="20"/>
          <w:highlight w:val="none"/>
        </w:rPr>
        <w:t xml:space="preserve">（5）</w:t>
      </w:r>
      <w:r>
        <w:rPr>
          <w:rFonts w:hint="eastAsia" w:ascii="宋体" w:hAnsi="宋体" w:cs="宋体"/>
          <w:color w:val="auto"/>
          <w:sz w:val="24"/>
          <w:highlight w:val="none"/>
        </w:rPr>
        <w:t xml:space="preserve">委托检验机构需无偿提供采购人</w:t>
      </w:r>
      <w:r>
        <w:rPr>
          <w:rFonts w:hint="eastAsia" w:ascii="宋体" w:hAnsi="宋体" w:cs="宋体"/>
          <w:color w:val="auto"/>
          <w:sz w:val="24"/>
          <w:highlight w:val="none"/>
          <w:lang w:val="en-US" w:eastAsia="zh-CN"/>
        </w:rPr>
        <w:t xml:space="preserve">对</w:t>
      </w:r>
      <w:r>
        <w:rPr>
          <w:rFonts w:hint="eastAsia" w:ascii="宋体" w:hAnsi="宋体" w:cs="宋体"/>
          <w:color w:val="auto"/>
          <w:sz w:val="24"/>
          <w:highlight w:val="none"/>
        </w:rPr>
        <w:t xml:space="preserve">异常结果复查比对、部分检验项目质控等，外送委托机构能够与医院信息系统联网（如：院方LIS、HIS等相关业务系统对接等，接口费用由中标人承担），医务人员可以随时调阅，保证病人的资料的准确性和检验结果的及时性，并提供系统使用的必要培训与技术支持。 委托检验机构必须提供网络、电脑、打印机等可以在检验科查询打印患者检验结</w:t>
      </w:r>
      <w:r>
        <w:rPr>
          <w:rFonts w:hint="eastAsia" w:ascii="宋体" w:hAnsi="宋体" w:cs="宋体"/>
          <w:color w:val="auto"/>
          <w:sz w:val="24"/>
          <w:highlight w:val="none"/>
          <w:lang w:val="en-US" w:eastAsia="zh-CN"/>
        </w:rPr>
        <w:t xml:space="preserve">果。</w:t>
      </w:r>
      <w:r/>
    </w:p>
    <w:p>
      <w:pPr>
        <w:ind w:firstLine="480"/>
        <w:jc w:val="left"/>
        <w:keepLines w:val="0"/>
        <w:keepNext w:val="0"/>
        <w:pageBreakBefore w:val="0"/>
        <w:spacing w:line="500" w:lineRule="exact"/>
        <w:widowControl/>
        <w:rPr>
          <w:rFonts w:hint="eastAsia" w:cs="宋体"/>
          <w:color w:val="auto"/>
          <w:sz w:val="24"/>
          <w:szCs w:val="21"/>
          <w:highlight w:val="none"/>
        </w:rPr>
      </w:pPr>
      <w:r>
        <w:rPr>
          <w:rFonts w:hint="eastAsia" w:cs="宋体"/>
          <w:color w:val="auto"/>
          <w:sz w:val="24"/>
          <w:szCs w:val="21"/>
          <w:highlight w:val="none"/>
        </w:rPr>
        <w:t xml:space="preserve">（6）提供网上查询服务，以供随时查询进度和结果。</w:t>
      </w:r>
      <w:r/>
    </w:p>
    <w:p>
      <w:pPr>
        <w:ind w:firstLine="480"/>
        <w:jc w:val="left"/>
        <w:keepLines w:val="0"/>
        <w:keepNext w:val="0"/>
        <w:pageBreakBefore w:val="0"/>
        <w:spacing w:line="500" w:lineRule="exact"/>
        <w:widowControl/>
        <w:rPr>
          <w:rFonts w:hint="eastAsia" w:cs="宋体"/>
          <w:color w:val="auto"/>
          <w:sz w:val="24"/>
          <w:szCs w:val="21"/>
          <w:highlight w:val="none"/>
        </w:rPr>
      </w:pPr>
      <w:r>
        <w:rPr>
          <w:rFonts w:hint="eastAsia" w:cs="宋体"/>
          <w:color w:val="auto"/>
          <w:sz w:val="24"/>
          <w:szCs w:val="21"/>
          <w:highlight w:val="none"/>
        </w:rPr>
        <w:t xml:space="preserve">（7）提供电话查询服务，危急值专人电话跟进，确保患者检测信息与临床医生的畅通。</w:t>
      </w:r>
      <w:r/>
    </w:p>
    <w:p>
      <w:pPr>
        <w:ind w:firstLine="480"/>
        <w:jc w:val="left"/>
        <w:keepLines w:val="0"/>
        <w:keepNext w:val="0"/>
        <w:pageBreakBefore w:val="0"/>
        <w:spacing w:line="500" w:lineRule="exact"/>
        <w:widowControl/>
        <w:rPr>
          <w:rFonts w:hint="eastAsia" w:cs="宋体"/>
          <w:color w:val="auto"/>
          <w:sz w:val="24"/>
          <w:szCs w:val="21"/>
          <w:highlight w:val="none"/>
        </w:rPr>
      </w:pPr>
      <w:r>
        <w:rPr>
          <w:rFonts w:hint="eastAsia" w:cs="宋体"/>
          <w:color w:val="auto"/>
          <w:sz w:val="24"/>
          <w:szCs w:val="21"/>
          <w:highlight w:val="none"/>
        </w:rPr>
        <w:t xml:space="preserve">（8）按照检测项目报告时间要求提供检测结果，并能满足采购人急诊项目的优先检测。</w:t>
      </w:r>
      <w:r/>
    </w:p>
    <w:p>
      <w:pPr>
        <w:ind w:firstLine="480"/>
        <w:jc w:val="left"/>
        <w:keepLines w:val="0"/>
        <w:keepNext w:val="0"/>
        <w:pageBreakBefore w:val="0"/>
        <w:spacing w:line="500" w:lineRule="exact"/>
        <w:widowControl/>
        <w:rPr>
          <w:rFonts w:hint="eastAsia" w:cs="宋体"/>
          <w:color w:val="auto"/>
          <w:sz w:val="24"/>
          <w:szCs w:val="21"/>
          <w:highlight w:val="none"/>
        </w:rPr>
      </w:pPr>
      <w:r>
        <w:rPr>
          <w:rFonts w:hint="eastAsia" w:cs="宋体"/>
          <w:color w:val="auto"/>
          <w:sz w:val="24"/>
          <w:szCs w:val="21"/>
          <w:highlight w:val="none"/>
        </w:rPr>
        <w:t xml:space="preserve">（9）协助设计、制作各种类型健康宣传资料。</w:t>
      </w:r>
      <w:r/>
    </w:p>
    <w:p>
      <w:pPr>
        <w:ind w:firstLine="480"/>
        <w:jc w:val="left"/>
        <w:keepLines w:val="0"/>
        <w:keepNext w:val="0"/>
        <w:pageBreakBefore w:val="0"/>
        <w:spacing w:line="500" w:lineRule="exact"/>
        <w:widowControl/>
        <w:rPr>
          <w:rFonts w:hint="eastAsia" w:cs="宋体"/>
          <w:color w:val="auto"/>
          <w:sz w:val="24"/>
          <w:szCs w:val="21"/>
          <w:highlight w:val="none"/>
        </w:rPr>
      </w:pPr>
      <w:r>
        <w:rPr>
          <w:rFonts w:hint="eastAsia" w:cs="宋体"/>
          <w:color w:val="auto"/>
          <w:sz w:val="24"/>
          <w:szCs w:val="21"/>
          <w:highlight w:val="none"/>
        </w:rPr>
        <w:t xml:space="preserve">（10）提供科研方面的帮助，包括提供科研项目的实验平台（只适当收取试剂、耗材的成本费）。</w:t>
      </w:r>
      <w:r/>
    </w:p>
    <w:p>
      <w:pPr>
        <w:ind w:firstLine="482"/>
        <w:jc w:val="left"/>
        <w:keepLines w:val="0"/>
        <w:keepNext w:val="0"/>
        <w:pageBreakBefore w:val="0"/>
        <w:spacing w:line="500" w:lineRule="exact"/>
        <w:rPr>
          <w:rFonts w:hint="eastAsia" w:ascii="宋体" w:hAnsi="宋体" w:cs="宋体"/>
          <w:b/>
          <w:color w:val="auto"/>
          <w:sz w:val="24"/>
          <w:highlight w:val="none"/>
        </w:rPr>
      </w:pPr>
      <w:r>
        <w:rPr>
          <w:rFonts w:hint="eastAsia" w:ascii="宋体" w:hAnsi="宋体" w:cs="宋体"/>
          <w:b/>
          <w:color w:val="auto"/>
          <w:sz w:val="24"/>
          <w:szCs w:val="21"/>
          <w:highlight w:val="none"/>
          <w:lang w:val="en-US" w:eastAsia="zh-CN"/>
        </w:rPr>
        <w:t xml:space="preserve">2</w:t>
      </w:r>
      <w:r>
        <w:rPr>
          <w:rFonts w:hint="eastAsia" w:ascii="宋体" w:hAnsi="宋体" w:cs="宋体"/>
          <w:b/>
          <w:color w:val="auto"/>
          <w:sz w:val="24"/>
          <w:szCs w:val="21"/>
          <w:highlight w:val="none"/>
        </w:rPr>
        <w:t xml:space="preserve">、</w:t>
      </w:r>
      <w:r>
        <w:rPr>
          <w:rFonts w:hint="eastAsia" w:ascii="宋体" w:hAnsi="宋体" w:cs="宋体"/>
          <w:b/>
          <w:color w:val="auto"/>
          <w:sz w:val="24"/>
          <w:highlight w:val="none"/>
        </w:rPr>
        <w:t xml:space="preserve">标本收取及报告：</w:t>
      </w:r>
      <w:r/>
    </w:p>
    <w:p>
      <w:pPr>
        <w:ind w:firstLine="480"/>
        <w:jc w:val="left"/>
        <w:keepLines w:val="0"/>
        <w:keepNext w:val="0"/>
        <w:pageBreakBefore w:val="0"/>
        <w:spacing w:line="500" w:lineRule="exact"/>
        <w:rPr>
          <w:rFonts w:hint="eastAsia" w:ascii="宋体" w:hAnsi="宋体" w:cs="宋体"/>
          <w:color w:val="auto"/>
          <w:sz w:val="24"/>
          <w:highlight w:val="none"/>
        </w:rPr>
      </w:pPr>
      <w:r>
        <w:rPr>
          <w:rFonts w:hint="eastAsia" w:ascii="宋体" w:hAnsi="宋体"/>
          <w:color w:val="auto"/>
          <w:sz w:val="24"/>
          <w:szCs w:val="20"/>
          <w:highlight w:val="none"/>
        </w:rPr>
        <w:t xml:space="preserve">（1）</w:t>
      </w:r>
      <w:r>
        <w:rPr>
          <w:rFonts w:hint="eastAsia" w:ascii="宋体" w:hAnsi="宋体" w:cs="Arial"/>
          <w:bCs/>
          <w:color w:val="auto"/>
          <w:sz w:val="24"/>
          <w:highlight w:val="none"/>
        </w:rPr>
        <w:t xml:space="preserve">周一至周六每天上午12时前到</w:t>
      </w:r>
      <w:r>
        <w:rPr>
          <w:rFonts w:hint="eastAsia" w:ascii="宋体" w:hAnsi="宋体" w:cs="宋体"/>
          <w:color w:val="auto"/>
          <w:sz w:val="24"/>
          <w:highlight w:val="none"/>
        </w:rPr>
        <w:t xml:space="preserve">医院</w:t>
      </w:r>
      <w:r>
        <w:rPr>
          <w:rFonts w:hint="eastAsia" w:ascii="宋体" w:hAnsi="宋体" w:cs="Arial"/>
          <w:bCs/>
          <w:color w:val="auto"/>
          <w:sz w:val="24"/>
          <w:highlight w:val="none"/>
        </w:rPr>
        <w:t xml:space="preserve">收取标本</w:t>
      </w:r>
      <w:r>
        <w:rPr>
          <w:rFonts w:hint="eastAsia" w:ascii="宋体" w:hAnsi="宋体" w:cs="宋体"/>
          <w:color w:val="auto"/>
          <w:sz w:val="24"/>
          <w:highlight w:val="none"/>
        </w:rPr>
        <w:t xml:space="preserve">；</w:t>
      </w:r>
      <w:r/>
    </w:p>
    <w:p>
      <w:pPr>
        <w:ind w:firstLine="480"/>
        <w:jc w:val="left"/>
        <w:keepLines w:val="0"/>
        <w:keepNext w:val="0"/>
        <w:pageBreakBefore w:val="0"/>
        <w:spacing w:line="500" w:lineRule="exact"/>
        <w:rPr>
          <w:rFonts w:hint="eastAsia" w:ascii="宋体" w:hAnsi="宋体" w:cs="宋体"/>
          <w:color w:val="auto"/>
          <w:sz w:val="24"/>
          <w:highlight w:val="none"/>
        </w:rPr>
      </w:pPr>
      <w:r>
        <w:rPr>
          <w:rFonts w:hint="eastAsia" w:ascii="宋体" w:hAnsi="宋体"/>
          <w:color w:val="auto"/>
          <w:sz w:val="24"/>
          <w:szCs w:val="20"/>
          <w:highlight w:val="none"/>
        </w:rPr>
        <w:t xml:space="preserve">（2）</w:t>
      </w:r>
      <w:r>
        <w:rPr>
          <w:rFonts w:hint="eastAsia" w:ascii="宋体" w:hAnsi="宋体" w:cs="宋体"/>
          <w:color w:val="auto"/>
          <w:sz w:val="24"/>
          <w:highlight w:val="none"/>
        </w:rPr>
        <w:t xml:space="preserve">特殊标本在得到采购人的同意下可适当延长报告时间，但最多不得超过3天；</w:t>
      </w:r>
      <w:r/>
    </w:p>
    <w:p>
      <w:pPr>
        <w:ind w:firstLine="480"/>
        <w:jc w:val="left"/>
        <w:keepLines w:val="0"/>
        <w:keepNext w:val="0"/>
        <w:pageBreakBefore w:val="0"/>
        <w:spacing w:line="500" w:lineRule="exact"/>
        <w:rPr>
          <w:rFonts w:hint="eastAsia" w:ascii="宋体" w:hAnsi="宋体" w:cs="宋体"/>
          <w:b/>
          <w:color w:val="auto"/>
          <w:sz w:val="24"/>
          <w:highlight w:val="none"/>
        </w:rPr>
      </w:pPr>
      <w:r>
        <w:rPr>
          <w:rFonts w:hint="eastAsia" w:ascii="宋体" w:hAnsi="宋体"/>
          <w:color w:val="auto"/>
          <w:sz w:val="24"/>
          <w:szCs w:val="20"/>
          <w:highlight w:val="none"/>
        </w:rPr>
        <w:t xml:space="preserve">（3）</w:t>
      </w:r>
      <w:r>
        <w:rPr>
          <w:rFonts w:hint="eastAsia" w:ascii="宋体" w:hAnsi="宋体" w:cs="宋体"/>
          <w:color w:val="auto"/>
          <w:sz w:val="24"/>
          <w:highlight w:val="none"/>
        </w:rPr>
        <w:t xml:space="preserve">报告单可在网上查询，并可与医院LIS系统相连接，接口相关费用由中标单位支付。</w:t>
      </w:r>
      <w:r/>
    </w:p>
    <w:p>
      <w:pPr>
        <w:ind w:firstLine="482"/>
        <w:jc w:val="left"/>
        <w:keepLines w:val="0"/>
        <w:keepNext w:val="0"/>
        <w:pageBreakBefore w:val="0"/>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3、运输冷链系统要求：</w:t>
      </w:r>
      <w:r>
        <w:rPr>
          <w:rFonts w:hint="eastAsia" w:ascii="宋体" w:hAnsi="宋体" w:cs="宋体"/>
          <w:color w:val="auto"/>
          <w:sz w:val="24"/>
          <w:highlight w:val="none"/>
        </w:rPr>
        <w:t xml:space="preserve">所有样本的运送必须符合样本温度的管理要求。</w:t>
      </w:r>
      <w:r/>
    </w:p>
    <w:p>
      <w:pPr>
        <w:ind w:firstLine="482"/>
        <w:jc w:val="left"/>
        <w:keepLines w:val="0"/>
        <w:keepNext w:val="0"/>
        <w:pageBreakBefore w:val="0"/>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4、标本安全管理：</w:t>
      </w:r>
      <w:r>
        <w:rPr>
          <w:rFonts w:hint="eastAsia" w:ascii="宋体" w:hAnsi="宋体" w:cs="宋体"/>
          <w:color w:val="auto"/>
          <w:sz w:val="24"/>
          <w:highlight w:val="none"/>
        </w:rPr>
        <w:t xml:space="preserve">样本交接及运送过程必须符合样本的安全管理要求，符合《病原微生物实验室生物安全管理条例》、《可感染人类的高致病性病原微生物菌（毒）种或样本运输管理规定》、《江苏省临床实验室生物安全管理规范》等相关法律法规规章涉及的生物安全规定。</w:t>
      </w:r>
      <w:r/>
    </w:p>
    <w:p>
      <w:pPr>
        <w:ind w:firstLine="482"/>
        <w:jc w:val="left"/>
        <w:keepLines w:val="0"/>
        <w:keepNext w:val="0"/>
        <w:pageBreakBefore w:val="0"/>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5、标本运输要求：</w:t>
      </w:r>
      <w:r>
        <w:rPr>
          <w:rFonts w:hint="eastAsia" w:ascii="宋体" w:hAnsi="宋体" w:cs="宋体"/>
          <w:color w:val="auto"/>
          <w:sz w:val="24"/>
          <w:highlight w:val="none"/>
        </w:rPr>
        <w:t xml:space="preserve">运输车辆拥有运输标本专业设备如生物安全转运箱，并装有处置生物安全应急事件的应急箱及消毒用喷壶,可以应对突发生物安全事件的现场处置。</w:t>
      </w:r>
      <w:r/>
    </w:p>
    <w:p>
      <w:pPr>
        <w:ind w:firstLine="482"/>
        <w:jc w:val="left"/>
        <w:keepLines w:val="0"/>
        <w:keepNext w:val="0"/>
        <w:pageBreakBefore w:val="0"/>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6、标本转运制度：</w:t>
      </w:r>
      <w:r>
        <w:rPr>
          <w:rFonts w:hint="eastAsia" w:ascii="宋体" w:hAnsi="宋体" w:cs="宋体"/>
          <w:bCs/>
          <w:color w:val="auto"/>
          <w:sz w:val="24"/>
          <w:highlight w:val="none"/>
        </w:rPr>
        <w:t xml:space="preserve">具有</w:t>
      </w:r>
      <w:r>
        <w:rPr>
          <w:rFonts w:hint="eastAsia" w:ascii="宋体" w:hAnsi="宋体" w:cs="宋体"/>
          <w:color w:val="auto"/>
          <w:sz w:val="24"/>
          <w:highlight w:val="none"/>
        </w:rPr>
        <w:t xml:space="preserve">标本转运物流流程规章制度（包括标本运输紧急预案）及工作各环节操作说明书。</w:t>
      </w:r>
      <w:r/>
    </w:p>
    <w:p>
      <w:pPr>
        <w:pStyle w:val="665"/>
        <w:ind w:firstLine="480"/>
        <w:jc w:val="left"/>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1年</w:t>
      </w:r>
      <w:r/>
    </w:p>
    <w:p>
      <w:pPr>
        <w:pStyle w:val="665"/>
        <w:ind w:firstLine="480"/>
        <w:jc w:val="left"/>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接受联合体参与</w:t>
      </w:r>
      <w:r>
        <w:rPr>
          <w:rFonts w:hint="eastAsia" w:ascii="宋体" w:hAnsi="宋体" w:eastAsia="宋体" w:cs="宋体"/>
          <w:color w:val="auto"/>
          <w:sz w:val="24"/>
          <w:szCs w:val="24"/>
          <w:highlight w:val="none"/>
          <w:lang w:val="en-US" w:eastAsia="zh-CN"/>
        </w:rPr>
        <w:t xml:space="preserve">招标</w:t>
      </w:r>
      <w:r/>
    </w:p>
    <w:p>
      <w:pPr>
        <w:pStyle w:val="665"/>
        <w:ind w:firstLine="480"/>
        <w:jc w:val="left"/>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left"/>
        <w:keepLines w:val="0"/>
        <w:keepNext w:val="0"/>
        <w:pageBreakBefore w:val="0"/>
        <w:spacing w:line="560" w:lineRule="exact"/>
        <w:widowControl w:val="off"/>
        <w:rPr>
          <w:rFonts w:hint="eastAsia" w:ascii="宋体" w:hAnsi="宋体" w:eastAsia="宋体" w:cs="Times New Roman"/>
          <w:b/>
          <w:color w:val="auto"/>
          <w:sz w:val="28"/>
          <w:szCs w:val="28"/>
          <w:highlight w:val="none"/>
          <w:lang w:val="en-US" w:eastAsia="zh-CN"/>
        </w:rPr>
        <w:outlineLvl w:val="0"/>
      </w:pPr>
      <w:r>
        <w:rPr>
          <w:rFonts w:hint="eastAsia" w:ascii="宋体" w:hAnsi="宋体" w:eastAsia="宋体" w:cs="Times New Roman"/>
          <w:b/>
          <w:color w:val="auto"/>
          <w:sz w:val="28"/>
          <w:szCs w:val="28"/>
          <w:highlight w:val="none"/>
          <w:lang w:val="en-US" w:eastAsia="zh-CN"/>
        </w:rPr>
        <w:t xml:space="preserve">六、综合实力</w:t>
      </w:r>
      <w:r/>
    </w:p>
    <w:p>
      <w:pPr>
        <w:numPr>
          <w:ilvl w:val="0"/>
          <w:numId w:val="0"/>
        </w:numPr>
        <w:jc w:val="left"/>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6.1 业绩</w:t>
      </w:r>
      <w:r/>
    </w:p>
    <w:p>
      <w:pPr>
        <w:pStyle w:val="671"/>
        <w:ind w:left="0" w:firstLine="480"/>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为了确保项目的顺利实施，</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lang w:val="en-US" w:eastAsia="zh-CN"/>
        </w:rPr>
        <w:t xml:space="preserve">提供</w:t>
      </w:r>
      <w:r>
        <w:rPr>
          <w:rFonts w:hint="eastAsia" w:ascii="宋体" w:hAnsi="宋体" w:eastAsia="宋体" w:cs="宋体"/>
          <w:bCs/>
          <w:color w:val="auto"/>
          <w:sz w:val="24"/>
          <w:szCs w:val="24"/>
          <w:highlight w:val="none"/>
        </w:rPr>
        <w:t xml:space="preserve">自</w:t>
      </w:r>
      <w:r>
        <w:rPr>
          <w:rFonts w:hint="eastAsia" w:ascii="宋体" w:hAnsi="宋体" w:eastAsia="宋体" w:cs="宋体"/>
          <w:bCs/>
          <w:color w:val="auto"/>
          <w:sz w:val="24"/>
          <w:szCs w:val="24"/>
          <w:highlight w:val="none"/>
          <w:lang w:val="en-US" w:eastAsia="zh-CN"/>
        </w:rPr>
        <w:t xml:space="preserve">2022</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月1日（含）（以合同签订时间为准）以来，承接过类似检验病理外送检测服务业绩</w:t>
      </w:r>
      <w:r>
        <w:rPr>
          <w:rFonts w:hint="eastAsia" w:ascii="宋体" w:hAnsi="宋体" w:eastAsia="宋体" w:cs="宋体"/>
          <w:bCs/>
          <w:color w:val="auto"/>
          <w:sz w:val="24"/>
          <w:szCs w:val="24"/>
          <w:highlight w:val="none"/>
          <w:lang w:val="en-US" w:eastAsia="zh-CN"/>
        </w:rPr>
        <w:t xml:space="preserve">的优先。</w:t>
      </w:r>
      <w:r/>
    </w:p>
    <w:p>
      <w:pPr>
        <w:numPr>
          <w:ilvl w:val="0"/>
          <w:numId w:val="0"/>
        </w:numPr>
        <w:jc w:val="left"/>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6.2 人员配备</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了确保项目的顺利实施，投标人需具有经验丰富项目的团队，项目组成人员具有以下职称及证书的优先：具备检验副高及以上职称、具备中级及以上检验师职称、具备临床基因扩增证书，证书须在开标当日处于有效期内。</w:t>
      </w:r>
      <w:r/>
    </w:p>
    <w:p>
      <w:pPr>
        <w:numPr>
          <w:ilvl w:val="0"/>
          <w:numId w:val="0"/>
        </w:numPr>
        <w:jc w:val="left"/>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6.3 管理体系</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了择优选择中标单位，体现企业实力，投标人具备有效的质量管理体系认证证书、环境管理体系认证证书、职业健康安全管理体系认证证书、信息安全管理体系认证证书的优先，有效的是指开标当日有效的证书。</w:t>
      </w:r>
      <w:r/>
    </w:p>
    <w:p>
      <w:pPr>
        <w:numPr>
          <w:ilvl w:val="0"/>
          <w:numId w:val="0"/>
        </w:numPr>
        <w:jc w:val="left"/>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6.4 企业能力</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6.4.1 </w:t>
      </w:r>
      <w:r>
        <w:rPr>
          <w:rFonts w:hint="eastAsia" w:ascii="宋体" w:hAnsi="宋体" w:eastAsia="宋体" w:cs="宋体"/>
          <w:color w:val="auto"/>
          <w:sz w:val="24"/>
          <w:szCs w:val="24"/>
          <w:highlight w:val="none"/>
          <w:lang w:val="en-US" w:eastAsia="zh-CN"/>
        </w:rPr>
        <w:t xml:space="preserve">为了择优选择中标单位，体现企业综合实力，投标人承担检验检测服务的医学实验室通过IS015189《医学实验室-质量和能力的要求》(CNAS-CL02《医学实验室质量和能力认可准则》)认证，认可的检验能力范围包括：A 检验医学的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1"/>
          <w:szCs w:val="21"/>
          <w:highlight w:val="none"/>
          <w:lang w:val="en-US" w:eastAsia="zh-CN" w:bidi="ar"/>
        </w:rPr>
        <w:t xml:space="preserve">C 病理学的</w:t>
      </w:r>
      <w:r>
        <w:rPr>
          <w:rFonts w:hint="eastAsia" w:ascii="宋体" w:hAnsi="宋体" w:cs="宋体"/>
          <w:color w:val="auto"/>
          <w:sz w:val="21"/>
          <w:szCs w:val="21"/>
          <w:highlight w:val="none"/>
          <w:lang w:val="en-US" w:eastAsia="zh-CN" w:bidi="ar"/>
        </w:rPr>
        <w:t xml:space="preserve">及</w:t>
      </w:r>
      <w:r>
        <w:rPr>
          <w:rFonts w:hint="eastAsia" w:ascii="宋体" w:hAnsi="宋体" w:eastAsia="宋体" w:cs="宋体"/>
          <w:color w:val="auto"/>
          <w:sz w:val="21"/>
          <w:szCs w:val="21"/>
          <w:highlight w:val="none"/>
          <w:lang w:val="en-US" w:eastAsia="zh-CN" w:bidi="ar"/>
        </w:rPr>
        <w:t xml:space="preserve">X 分子诊断的</w:t>
      </w:r>
      <w:r>
        <w:rPr>
          <w:rFonts w:hint="eastAsia" w:ascii="宋体" w:hAnsi="宋体" w:cs="宋体"/>
          <w:color w:val="auto"/>
          <w:sz w:val="21"/>
          <w:szCs w:val="21"/>
          <w:highlight w:val="none"/>
          <w:lang w:val="en-US" w:eastAsia="zh-CN" w:bidi="ar"/>
        </w:rPr>
        <w:t xml:space="preserve">优先。</w:t>
      </w:r>
      <w:r/>
    </w:p>
    <w:p>
      <w:pPr>
        <w:numPr>
          <w:ilvl w:val="0"/>
          <w:numId w:val="0"/>
        </w:numPr>
        <w:ind w:firstLine="482"/>
        <w:jc w:val="left"/>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6.5 设备及试剂投入</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6.5.1 </w:t>
      </w:r>
      <w:r>
        <w:rPr>
          <w:rFonts w:hint="eastAsia" w:ascii="宋体" w:hAnsi="宋体" w:eastAsia="宋体" w:cs="宋体"/>
          <w:color w:val="auto"/>
          <w:sz w:val="24"/>
          <w:szCs w:val="24"/>
          <w:highlight w:val="none"/>
          <w:lang w:val="en-US" w:eastAsia="zh-CN"/>
        </w:rPr>
        <w:t xml:space="preserve">为了确保项目的顺利实施，鼓励</w:t>
      </w:r>
      <w:r>
        <w:rPr>
          <w:rFonts w:hint="eastAsia" w:ascii="宋体" w:hAnsi="宋体" w:eastAsia="宋体" w:cs="宋体"/>
          <w:b w:val="0"/>
          <w:bCs w:val="0"/>
          <w:color w:val="auto"/>
          <w:sz w:val="24"/>
          <w:szCs w:val="24"/>
          <w:highlight w:val="none"/>
          <w:lang w:val="en-US" w:eastAsia="zh-CN"/>
        </w:rPr>
        <w:t xml:space="preserve">投标人提供投入本项目的设备清单（品牌、型号、购置信息及现场照片），设备包括但不限于标本保存与运输设备、离心机、生物安全柜等。</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6.5.2 </w:t>
      </w:r>
      <w:r>
        <w:rPr>
          <w:rFonts w:hint="eastAsia" w:ascii="宋体" w:hAnsi="宋体" w:eastAsia="宋体" w:cs="宋体"/>
          <w:color w:val="auto"/>
          <w:sz w:val="24"/>
          <w:szCs w:val="24"/>
          <w:highlight w:val="none"/>
          <w:lang w:val="en-US" w:eastAsia="zh-CN"/>
        </w:rPr>
        <w:t xml:space="preserve">为了确保项目的顺利实施，鼓励</w:t>
      </w:r>
      <w:r>
        <w:rPr>
          <w:rFonts w:hint="eastAsia" w:ascii="宋体" w:hAnsi="宋体" w:eastAsia="宋体" w:cs="宋体"/>
          <w:b w:val="0"/>
          <w:bCs w:val="0"/>
          <w:color w:val="auto"/>
          <w:sz w:val="24"/>
          <w:szCs w:val="24"/>
          <w:highlight w:val="none"/>
          <w:lang w:val="en-US" w:eastAsia="zh-CN"/>
        </w:rPr>
        <w:t xml:space="preserve">投标人提供投入本项目的试剂盒清单（品牌、型号、产地），需提供医疗注册证或其他获批文件，如未获批或在审，需提供相关申请证明材料和性能验证材料。</w:t>
      </w:r>
      <w:r/>
    </w:p>
    <w:p>
      <w:pPr>
        <w:numPr>
          <w:ilvl w:val="0"/>
          <w:numId w:val="0"/>
        </w:numPr>
        <w:jc w:val="left"/>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numPr>
          <w:ilvl w:val="0"/>
          <w:numId w:val="0"/>
        </w:numPr>
        <w:jc w:val="left"/>
        <w:keepLines w:val="0"/>
        <w:keepNext w:val="0"/>
        <w:pageBreakBefore w:val="0"/>
        <w:spacing w:line="560" w:lineRule="exact"/>
        <w:widowControl w:val="off"/>
        <w:rPr>
          <w:rFonts w:hint="eastAsia"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lang w:val="en-US" w:eastAsia="zh-CN"/>
        </w:rPr>
        <w:t xml:space="preserve">七、服务方案</w:t>
      </w:r>
      <w:r/>
    </w:p>
    <w:p>
      <w:pPr>
        <w:numPr>
          <w:ilvl w:val="0"/>
          <w:numId w:val="0"/>
        </w:numPr>
        <w:jc w:val="left"/>
        <w:keepLines w:val="0"/>
        <w:keepNext w:val="0"/>
        <w:pageBreakBefore w:val="0"/>
        <w:spacing w:line="560" w:lineRule="exact"/>
        <w:widowControl w:val="off"/>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7.1规章制度及应急预案</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7.1.1、</w:t>
      </w:r>
      <w:r>
        <w:rPr>
          <w:rFonts w:hint="eastAsia" w:ascii="宋体" w:hAnsi="宋体" w:eastAsia="宋体" w:cs="宋体"/>
          <w:color w:val="auto"/>
          <w:sz w:val="24"/>
          <w:szCs w:val="24"/>
          <w:highlight w:val="none"/>
          <w:lang w:val="en-US" w:eastAsia="zh-CN"/>
        </w:rPr>
        <w:t xml:space="preserve">根据投标人提供的规章制度方案进行评审，</w:t>
      </w:r>
      <w:r>
        <w:rPr>
          <w:rFonts w:hint="eastAsia" w:ascii="宋体" w:hAnsi="宋体" w:eastAsia="宋体" w:cs="宋体"/>
          <w:b w:val="0"/>
          <w:bCs w:val="0"/>
          <w:color w:val="auto"/>
          <w:sz w:val="24"/>
          <w:szCs w:val="24"/>
          <w:highlight w:val="none"/>
          <w:lang w:val="en-US" w:eastAsia="zh-CN"/>
        </w:rPr>
        <w:t xml:space="preserve">方案至少包括</w:t>
      </w:r>
      <w:r>
        <w:rPr>
          <w:rFonts w:hint="eastAsia" w:ascii="宋体" w:hAnsi="宋体" w:cs="宋体"/>
          <w:b w:val="0"/>
          <w:bCs w:val="0"/>
          <w:color w:val="auto"/>
          <w:sz w:val="24"/>
          <w:szCs w:val="24"/>
          <w:highlight w:val="none"/>
          <w:lang w:val="en-US" w:eastAsia="zh-CN"/>
        </w:rPr>
        <w:t xml:space="preserve">总则、</w:t>
      </w:r>
      <w:r>
        <w:rPr>
          <w:rFonts w:hint="eastAsia" w:ascii="宋体" w:hAnsi="宋体" w:eastAsia="宋体" w:cs="宋体"/>
          <w:b w:val="0"/>
          <w:bCs w:val="0"/>
          <w:color w:val="auto"/>
          <w:sz w:val="24"/>
          <w:szCs w:val="24"/>
          <w:highlight w:val="none"/>
          <w:lang w:val="en-US" w:eastAsia="zh-CN"/>
        </w:rPr>
        <w:t xml:space="preserve">服务团队的岗位职责、管理制度、售后服务承诺</w:t>
      </w:r>
      <w:r>
        <w:rPr>
          <w:rFonts w:hint="eastAsia" w:ascii="宋体" w:hAnsi="宋体" w:cs="宋体"/>
          <w:b w:val="0"/>
          <w:bCs w:val="0"/>
          <w:color w:val="auto"/>
          <w:sz w:val="24"/>
          <w:szCs w:val="24"/>
          <w:highlight w:val="none"/>
          <w:lang w:val="en-US" w:eastAsia="zh-CN"/>
        </w:rPr>
        <w:t xml:space="preserve">、行为规范与纪律、绩效考核</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jc w:val="left"/>
        <w:keepLines w:val="0"/>
        <w:keepNext w:val="0"/>
        <w:pageBreakBefore w:val="0"/>
        <w:spacing w:line="5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cs="宋体"/>
          <w:color w:val="auto"/>
          <w:sz w:val="24"/>
          <w:szCs w:val="24"/>
          <w:highlight w:val="none"/>
          <w:lang w:val="en-US" w:eastAsia="zh-CN"/>
        </w:rPr>
        <w:t xml:space="preserve">总则：</w:t>
      </w:r>
      <w:r>
        <w:rPr>
          <w:rFonts w:hint="eastAsia" w:ascii="宋体" w:hAnsi="宋体" w:eastAsia="宋体" w:cs="宋体"/>
          <w:color w:val="auto"/>
          <w:sz w:val="24"/>
          <w:szCs w:val="24"/>
          <w:highlight w:val="none"/>
          <w:lang w:val="en-US" w:eastAsia="zh-CN"/>
        </w:rPr>
        <w:t xml:space="preserve">投标人根据项目需求，</w:t>
      </w:r>
      <w:r>
        <w:rPr>
          <w:rFonts w:hint="eastAsia" w:ascii="宋体" w:hAnsi="宋体" w:cs="宋体"/>
          <w:color w:val="auto"/>
          <w:sz w:val="24"/>
          <w:szCs w:val="24"/>
          <w:highlight w:val="none"/>
          <w:lang w:val="en-US" w:eastAsia="zh-CN"/>
        </w:rPr>
        <w:t xml:space="preserve">明确规章制度的总则，至少包含制度目的、使用范围及基本原则。</w:t>
      </w:r>
      <w:r/>
    </w:p>
    <w:p>
      <w:pPr>
        <w:numPr>
          <w:ilvl w:val="0"/>
          <w:numId w:val="0"/>
        </w:numPr>
        <w:ind w:firstLine="480"/>
        <w:jc w:val="left"/>
        <w:keepLines w:val="0"/>
        <w:keepNext w:val="0"/>
        <w:pageBreakBefore w:val="0"/>
        <w:spacing w:line="5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b w:val="0"/>
          <w:bCs w:val="0"/>
          <w:color w:val="auto"/>
          <w:sz w:val="24"/>
          <w:szCs w:val="24"/>
          <w:highlight w:val="none"/>
          <w:lang w:val="en-US" w:eastAsia="zh-CN"/>
        </w:rPr>
        <w:t xml:space="preserve">岗位职责</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应细化岗位及其职责，至少包含科室主任及其职责、质量监督员及其职责、检验/病理医师及其职责、管理员及其职责。</w:t>
      </w:r>
      <w:r/>
    </w:p>
    <w:p>
      <w:pPr>
        <w:numPr>
          <w:ilvl w:val="0"/>
          <w:numId w:val="0"/>
        </w:numPr>
        <w:ind w:firstLine="480"/>
        <w:jc w:val="left"/>
        <w:keepLines w:val="0"/>
        <w:keepNext w:val="0"/>
        <w:pageBreakBefore w:val="0"/>
        <w:spacing w:line="5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b w:val="0"/>
          <w:bCs w:val="0"/>
          <w:color w:val="auto"/>
          <w:sz w:val="24"/>
          <w:szCs w:val="24"/>
          <w:highlight w:val="none"/>
          <w:lang w:val="en-US" w:eastAsia="zh-CN"/>
        </w:rPr>
        <w:t xml:space="preserve">管理制度</w:t>
      </w:r>
      <w:r>
        <w:rPr>
          <w:rFonts w:hint="eastAsia" w:ascii="宋体" w:hAnsi="宋体" w:eastAsia="宋体" w:cs="宋体"/>
          <w:color w:val="auto"/>
          <w:sz w:val="24"/>
          <w:szCs w:val="24"/>
          <w:highlight w:val="none"/>
          <w:lang w:val="en-US" w:eastAsia="zh-CN"/>
        </w:rPr>
        <w:t xml:space="preserve">：投标人根据项目需求，提供完善的管理制度，至少包含标本全程管理、质量控制体系、生物安全与合规及信息化管理。</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b w:val="0"/>
          <w:bCs w:val="0"/>
          <w:color w:val="auto"/>
          <w:sz w:val="24"/>
          <w:szCs w:val="24"/>
          <w:highlight w:val="none"/>
          <w:lang w:val="en-US" w:eastAsia="zh-CN"/>
        </w:rPr>
        <w:t xml:space="preserve">售后服务承诺</w:t>
      </w:r>
      <w:r>
        <w:rPr>
          <w:rFonts w:hint="eastAsia" w:ascii="宋体" w:hAnsi="宋体" w:eastAsia="宋体" w:cs="宋体"/>
          <w:color w:val="auto"/>
          <w:sz w:val="24"/>
          <w:szCs w:val="24"/>
          <w:highlight w:val="none"/>
          <w:lang w:val="en-US" w:eastAsia="zh-CN"/>
        </w:rPr>
        <w:t xml:space="preserve">：投标人应根据项目实际需求</w:t>
      </w:r>
      <w:r>
        <w:rPr>
          <w:rFonts w:hint="eastAsia" w:ascii="宋体" w:hAnsi="宋体" w:eastAsia="宋体" w:cs="宋体"/>
          <w:b w:val="0"/>
          <w:bCs w:val="0"/>
          <w:color w:val="auto"/>
          <w:sz w:val="24"/>
          <w:szCs w:val="24"/>
          <w:highlight w:val="none"/>
          <w:lang w:val="en-US" w:eastAsia="zh-CN"/>
        </w:rPr>
        <w:t xml:space="preserve">，提供售后服务承诺，</w:t>
      </w:r>
      <w:r>
        <w:rPr>
          <w:rFonts w:hint="eastAsia" w:ascii="宋体" w:hAnsi="宋体" w:eastAsia="宋体" w:cs="宋体"/>
          <w:color w:val="auto"/>
          <w:sz w:val="24"/>
          <w:szCs w:val="24"/>
          <w:highlight w:val="none"/>
          <w:lang w:val="en-US" w:eastAsia="zh-CN"/>
        </w:rPr>
        <w:t xml:space="preserve">至少包含投诉响应、结果复核及标本损坏的赔偿承诺。</w:t>
      </w:r>
      <w:r/>
    </w:p>
    <w:p>
      <w:pPr>
        <w:numPr>
          <w:ilvl w:val="0"/>
          <w:numId w:val="0"/>
        </w:numPr>
        <w:ind w:firstLine="480"/>
        <w:jc w:val="left"/>
        <w:keepLines w:val="0"/>
        <w:keepNext w:val="0"/>
        <w:pageBreakBefore w:val="0"/>
        <w:spacing w:line="5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w:t>
      </w:r>
      <w:r>
        <w:rPr>
          <w:rFonts w:hint="eastAsia" w:ascii="宋体" w:hAnsi="宋体" w:cs="宋体"/>
          <w:b w:val="0"/>
          <w:bCs w:val="0"/>
          <w:color w:val="auto"/>
          <w:sz w:val="24"/>
          <w:szCs w:val="24"/>
          <w:highlight w:val="none"/>
          <w:lang w:val="en-US" w:eastAsia="zh-CN"/>
        </w:rPr>
        <w:t xml:space="preserve">行为规范与纪律：</w:t>
      </w:r>
      <w:r>
        <w:rPr>
          <w:rFonts w:hint="eastAsia" w:ascii="宋体" w:hAnsi="宋体" w:cs="宋体"/>
          <w:color w:val="auto"/>
          <w:sz w:val="24"/>
          <w:szCs w:val="24"/>
          <w:highlight w:val="none"/>
          <w:lang w:val="en-US" w:eastAsia="zh-CN"/>
        </w:rPr>
        <w:t xml:space="preserve">投标人应根据各岗位职责，明确工作操作中</w:t>
      </w:r>
      <w:r>
        <w:rPr>
          <w:rFonts w:hint="eastAsia" w:ascii="宋体" w:hAnsi="宋体" w:cs="宋体"/>
          <w:b w:val="0"/>
          <w:bCs w:val="0"/>
          <w:color w:val="auto"/>
          <w:sz w:val="24"/>
          <w:szCs w:val="24"/>
          <w:highlight w:val="none"/>
          <w:lang w:val="en-US" w:eastAsia="zh-CN"/>
        </w:rPr>
        <w:t xml:space="preserve">行为规范与纪律，至少包含工作纪律、违纪行为分级及处罚措施。</w:t>
      </w:r>
      <w:r/>
    </w:p>
    <w:p>
      <w:pPr>
        <w:numPr>
          <w:ilvl w:val="0"/>
          <w:numId w:val="0"/>
        </w:numPr>
        <w:ind w:firstLine="480"/>
        <w:jc w:val="left"/>
        <w:keepLines w:val="0"/>
        <w:keepNext w:val="0"/>
        <w:pageBreakBefore w:val="0"/>
        <w:spacing w:line="5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⑥</w:t>
      </w:r>
      <w:r>
        <w:rPr>
          <w:rFonts w:hint="eastAsia" w:ascii="宋体" w:hAnsi="宋体" w:cs="宋体"/>
          <w:b w:val="0"/>
          <w:bCs w:val="0"/>
          <w:color w:val="auto"/>
          <w:sz w:val="24"/>
          <w:szCs w:val="24"/>
          <w:highlight w:val="none"/>
          <w:lang w:val="en-US" w:eastAsia="zh-CN"/>
        </w:rPr>
        <w:t xml:space="preserve">绩效考核：投标人</w:t>
      </w:r>
      <w:r>
        <w:rPr>
          <w:rFonts w:hint="eastAsia" w:ascii="宋体" w:hAnsi="宋体" w:eastAsia="宋体" w:cs="宋体"/>
          <w:color w:val="auto"/>
          <w:sz w:val="24"/>
          <w:szCs w:val="24"/>
          <w:highlight w:val="none"/>
          <w:lang w:val="en-US" w:eastAsia="zh-CN"/>
        </w:rPr>
        <w:t xml:space="preserve">应根据项目实际需求</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提高工作效率，制定相应的绩效考核制度，至少包含考核周期、指标、结果应用（晋升、调薪、淘汰等）。</w:t>
      </w:r>
      <w:r/>
    </w:p>
    <w:p>
      <w:pPr>
        <w:numPr>
          <w:ilvl w:val="0"/>
          <w:numId w:val="0"/>
        </w:numPr>
        <w:ind w:firstLine="480"/>
        <w:jc w:val="left"/>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7.1.2、</w:t>
      </w:r>
      <w:r>
        <w:rPr>
          <w:rFonts w:hint="eastAsia" w:ascii="宋体" w:hAnsi="宋体" w:eastAsia="宋体" w:cs="宋体"/>
          <w:color w:val="auto"/>
          <w:sz w:val="24"/>
          <w:szCs w:val="24"/>
          <w:highlight w:val="none"/>
          <w:lang w:val="en-US" w:eastAsia="zh-CN"/>
        </w:rPr>
        <w:t xml:space="preserve">根据投标人提供的应急预案进行评审，应急预案应详尽且实用，至少包含自然灾害</w:t>
      </w:r>
      <w:r>
        <w:rPr>
          <w:rFonts w:hint="eastAsia" w:ascii="宋体" w:hAnsi="宋体" w:cs="宋体"/>
          <w:color w:val="auto"/>
          <w:sz w:val="24"/>
          <w:szCs w:val="24"/>
          <w:highlight w:val="none"/>
          <w:lang w:val="en-US" w:eastAsia="zh-CN"/>
        </w:rPr>
        <w:t xml:space="preserve">、事故灾难、公共卫生事件</w:t>
      </w:r>
      <w:r>
        <w:rPr>
          <w:rFonts w:hint="eastAsia" w:ascii="宋体" w:hAnsi="宋体" w:eastAsia="宋体" w:cs="宋体"/>
          <w:color w:val="auto"/>
          <w:sz w:val="24"/>
          <w:szCs w:val="24"/>
          <w:highlight w:val="none"/>
          <w:lang w:val="en-US" w:eastAsia="zh-CN"/>
        </w:rPr>
        <w:t xml:space="preserve">等突发不可预见的紧急情况，以应对可能发生的突发事件。投标人在紧急情况下，能够迅速启动方案，组织专业团队进行紧急处理，最大限度地减少因突发情况对项目的影响。预案</w:t>
      </w:r>
      <w:r>
        <w:rPr>
          <w:rFonts w:hint="eastAsia" w:ascii="宋体" w:hAnsi="宋体" w:cs="宋体"/>
          <w:color w:val="auto"/>
          <w:sz w:val="24"/>
          <w:szCs w:val="24"/>
          <w:highlight w:val="none"/>
          <w:lang w:val="en-US" w:eastAsia="zh-CN"/>
        </w:rPr>
        <w:t xml:space="preserve">至少包含：</w:t>
      </w:r>
      <w:r/>
    </w:p>
    <w:p>
      <w:pPr>
        <w:numPr>
          <w:ilvl w:val="0"/>
          <w:numId w:val="0"/>
        </w:numPr>
        <w:ind w:firstLine="480"/>
        <w:jc w:val="left"/>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cs="宋体"/>
          <w:color w:val="auto"/>
          <w:sz w:val="24"/>
          <w:szCs w:val="24"/>
          <w:highlight w:val="none"/>
          <w:lang w:val="en-US" w:eastAsia="zh-CN"/>
        </w:rPr>
        <w:t xml:space="preserve">方案总则：</w:t>
      </w:r>
      <w:r>
        <w:rPr>
          <w:rFonts w:hint="eastAsia" w:ascii="宋体" w:hAnsi="宋体" w:cs="宋体"/>
          <w:b w:val="0"/>
          <w:bCs w:val="0"/>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应根据项目实际需求</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制定科学合理的方案总则，</w:t>
      </w:r>
      <w:r>
        <w:rPr>
          <w:rFonts w:hint="eastAsia" w:ascii="宋体" w:hAnsi="宋体" w:cs="宋体"/>
          <w:color w:val="auto"/>
          <w:sz w:val="24"/>
          <w:szCs w:val="24"/>
          <w:highlight w:val="none"/>
          <w:lang w:val="en-US" w:eastAsia="zh-CN"/>
        </w:rPr>
        <w:t xml:space="preserve">至少包含预案的目的与依据、适用范围及工作原则；</w:t>
      </w:r>
      <w:r/>
    </w:p>
    <w:p>
      <w:pPr>
        <w:numPr>
          <w:ilvl w:val="0"/>
          <w:numId w:val="0"/>
        </w:numPr>
        <w:ind w:firstLine="480"/>
        <w:jc w:val="left"/>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cs="宋体"/>
          <w:color w:val="auto"/>
          <w:sz w:val="24"/>
          <w:szCs w:val="24"/>
          <w:highlight w:val="none"/>
          <w:lang w:val="en-US" w:eastAsia="zh-CN"/>
        </w:rPr>
        <w:t xml:space="preserve">应急组织机构及职责：</w:t>
      </w:r>
      <w:r>
        <w:rPr>
          <w:rFonts w:hint="eastAsia" w:ascii="宋体" w:hAnsi="宋体" w:cs="宋体"/>
          <w:b w:val="0"/>
          <w:bCs w:val="0"/>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应根据项目实际需求</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lang w:val="en-US" w:eastAsia="zh-CN"/>
        </w:rPr>
        <w:t xml:space="preserve">应急组织机构及职责</w:t>
      </w:r>
      <w:r>
        <w:rPr>
          <w:rFonts w:hint="eastAsia" w:ascii="宋体" w:hAnsi="宋体" w:cs="宋体"/>
          <w:b w:val="0"/>
          <w:bCs w:val="0"/>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至少包含应急指挥小组及其职责、专项工作组及各工作组工作职责；</w:t>
      </w:r>
      <w:r/>
    </w:p>
    <w:p>
      <w:pPr>
        <w:numPr>
          <w:ilvl w:val="0"/>
          <w:numId w:val="0"/>
        </w:numPr>
        <w:ind w:firstLine="480"/>
        <w:jc w:val="left"/>
        <w:keepLines w:val="0"/>
        <w:keepNext w:val="0"/>
        <w:pageBreakBefore w:val="0"/>
        <w:spacing w:line="56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w:t>
      </w:r>
      <w:r>
        <w:rPr>
          <w:rFonts w:hint="eastAsia" w:ascii="宋体" w:hAnsi="宋体" w:cs="宋体"/>
          <w:color w:val="auto"/>
          <w:sz w:val="24"/>
          <w:szCs w:val="24"/>
          <w:highlight w:val="none"/>
          <w:lang w:val="en-US" w:eastAsia="zh-CN"/>
        </w:rPr>
        <w:t xml:space="preserve">风险识别与预警机制：</w:t>
      </w:r>
      <w:r>
        <w:rPr>
          <w:rFonts w:hint="eastAsia" w:ascii="宋体" w:hAnsi="宋体" w:cs="宋体"/>
          <w:b w:val="0"/>
          <w:bCs w:val="0"/>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应根据项目实际需求</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提供风险识别与预警机制，</w:t>
      </w:r>
      <w:r>
        <w:rPr>
          <w:rFonts w:hint="eastAsia" w:ascii="宋体" w:hAnsi="宋体" w:cs="宋体"/>
          <w:color w:val="auto"/>
          <w:sz w:val="24"/>
          <w:szCs w:val="24"/>
          <w:highlight w:val="none"/>
          <w:lang w:val="en-US" w:eastAsia="zh-CN"/>
        </w:rPr>
        <w:t xml:space="preserve">至少包含风险分析、预警分级及预警响应；</w:t>
      </w:r>
      <w:r/>
    </w:p>
    <w:p>
      <w:pPr>
        <w:numPr>
          <w:ilvl w:val="0"/>
          <w:numId w:val="0"/>
        </w:numPr>
        <w:ind w:firstLine="480"/>
        <w:jc w:val="left"/>
        <w:keepLines w:val="0"/>
        <w:keepNext w:val="0"/>
        <w:pageBreakBefore w:val="0"/>
        <w:spacing w:line="5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w:t>
      </w:r>
      <w:r>
        <w:rPr>
          <w:rFonts w:hint="eastAsia" w:ascii="宋体" w:hAnsi="宋体" w:cs="宋体"/>
          <w:color w:val="auto"/>
          <w:sz w:val="24"/>
          <w:szCs w:val="24"/>
          <w:highlight w:val="none"/>
          <w:lang w:val="en-US" w:eastAsia="zh-CN"/>
        </w:rPr>
        <w:t xml:space="preserve">应急处置流程：</w:t>
      </w:r>
      <w:r>
        <w:rPr>
          <w:rFonts w:hint="eastAsia" w:ascii="宋体" w:hAnsi="宋体" w:cs="宋体"/>
          <w:b w:val="0"/>
          <w:bCs w:val="0"/>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应根据项目</w:t>
      </w:r>
      <w:r>
        <w:rPr>
          <w:rFonts w:hint="eastAsia" w:ascii="宋体" w:hAnsi="宋体" w:cs="宋体"/>
          <w:color w:val="auto"/>
          <w:sz w:val="24"/>
          <w:szCs w:val="24"/>
          <w:highlight w:val="none"/>
          <w:lang w:val="en-US" w:eastAsia="zh-CN"/>
        </w:rPr>
        <w:t xml:space="preserve">实际</w:t>
      </w:r>
      <w:r>
        <w:rPr>
          <w:rFonts w:hint="eastAsia" w:ascii="宋体" w:hAnsi="宋体" w:eastAsia="宋体" w:cs="宋体"/>
          <w:color w:val="auto"/>
          <w:sz w:val="24"/>
          <w:szCs w:val="24"/>
          <w:highlight w:val="none"/>
          <w:lang w:val="en-US" w:eastAsia="zh-CN"/>
        </w:rPr>
        <w:t xml:space="preserve">需求</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应急处置流程至少包含信息报告（初报、续报、终报等）及响应程序；</w:t>
      </w:r>
      <w:r/>
    </w:p>
    <w:p>
      <w:pPr>
        <w:numPr>
          <w:ilvl w:val="0"/>
          <w:numId w:val="0"/>
        </w:numPr>
        <w:ind w:firstLine="480"/>
        <w:jc w:val="left"/>
        <w:keepLines w:val="0"/>
        <w:keepNext w:val="0"/>
        <w:pageBreakBefore w:val="0"/>
        <w:spacing w:line="5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⑤应急保障措施</w:t>
      </w:r>
      <w:r>
        <w:rPr>
          <w:rFonts w:hint="eastAsia" w:ascii="宋体" w:hAnsi="宋体" w:cs="宋体"/>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投标人提供的应急保障措施，应根据项目实际需求至少包含物资储备、人员培训及外部协作；</w:t>
      </w:r>
      <w:r/>
    </w:p>
    <w:p>
      <w:pPr>
        <w:numPr>
          <w:ilvl w:val="0"/>
          <w:numId w:val="0"/>
        </w:numPr>
        <w:ind w:firstLine="480"/>
        <w:jc w:val="left"/>
        <w:keepLines w:val="0"/>
        <w:keepNext w:val="0"/>
        <w:pageBreakBefore w:val="0"/>
        <w:spacing w:line="5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⑥</w:t>
      </w:r>
      <w:r>
        <w:rPr>
          <w:rFonts w:hint="eastAsia" w:ascii="宋体" w:hAnsi="宋体" w:cs="宋体"/>
          <w:color w:val="auto"/>
          <w:sz w:val="24"/>
          <w:szCs w:val="24"/>
          <w:highlight w:val="none"/>
          <w:lang w:val="en-US" w:eastAsia="zh-CN"/>
        </w:rPr>
        <w:t xml:space="preserve">后期处置：</w:t>
      </w:r>
      <w:r>
        <w:rPr>
          <w:rFonts w:hint="eastAsia" w:ascii="宋体" w:hAnsi="宋体" w:cs="宋体"/>
          <w:b w:val="0"/>
          <w:bCs w:val="0"/>
          <w:color w:val="auto"/>
          <w:sz w:val="24"/>
          <w:szCs w:val="24"/>
          <w:highlight w:val="none"/>
          <w:lang w:val="en-US" w:eastAsia="zh-CN"/>
        </w:rPr>
        <w:t xml:space="preserve">投标人提供的</w:t>
      </w:r>
      <w:r>
        <w:rPr>
          <w:rFonts w:hint="eastAsia" w:ascii="宋体" w:hAnsi="宋体" w:eastAsia="宋体" w:cs="宋体"/>
          <w:color w:val="auto"/>
          <w:sz w:val="24"/>
          <w:szCs w:val="24"/>
          <w:highlight w:val="none"/>
          <w:lang w:val="en-US" w:eastAsia="zh-CN"/>
        </w:rPr>
        <w:t xml:space="preserve">应急预案</w:t>
      </w:r>
      <w:r>
        <w:rPr>
          <w:rFonts w:hint="eastAsia" w:ascii="宋体" w:hAnsi="宋体" w:cs="宋体"/>
          <w:color w:val="auto"/>
          <w:sz w:val="24"/>
          <w:szCs w:val="24"/>
          <w:highlight w:val="none"/>
          <w:lang w:val="en-US" w:eastAsia="zh-CN"/>
        </w:rPr>
        <w:t xml:space="preserve">应包含后期处置流程，至少包含善后恢复工作及调查评估。</w:t>
      </w:r>
      <w:r/>
    </w:p>
    <w:p>
      <w:pPr>
        <w:numPr>
          <w:ilvl w:val="0"/>
          <w:numId w:val="0"/>
        </w:numPr>
        <w:ind w:firstLine="0"/>
        <w:jc w:val="left"/>
        <w:keepLines w:val="0"/>
        <w:keepNext w:val="0"/>
        <w:pageBreakBefore w:val="0"/>
        <w:spacing w:line="560" w:lineRule="exact"/>
        <w:widowControl w:val="off"/>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7.2检验前培训服务方案</w:t>
      </w:r>
      <w:r/>
    </w:p>
    <w:p>
      <w:pPr>
        <w:numPr>
          <w:ilvl w:val="0"/>
          <w:numId w:val="0"/>
        </w:numPr>
        <w:ind w:firstLine="480"/>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根据投标人提供的项目培训方案进行评审，</w:t>
      </w:r>
      <w:r>
        <w:rPr>
          <w:rFonts w:hint="eastAsia" w:ascii="宋体" w:hAnsi="宋体" w:eastAsia="宋体" w:cs="宋体"/>
          <w:b w:val="0"/>
          <w:bCs w:val="0"/>
          <w:color w:val="auto"/>
          <w:sz w:val="24"/>
          <w:szCs w:val="24"/>
          <w:highlight w:val="none"/>
          <w:lang w:val="en-US" w:eastAsia="zh-CN"/>
        </w:rPr>
        <w:t xml:space="preserve">方案至少包括培训计划、培训内容、培训对象</w:t>
      </w:r>
      <w:r>
        <w:rPr>
          <w:rFonts w:hint="eastAsia" w:ascii="宋体" w:hAnsi="宋体" w:cs="宋体"/>
          <w:b w:val="0"/>
          <w:bCs w:val="0"/>
          <w:color w:val="auto"/>
          <w:sz w:val="24"/>
          <w:szCs w:val="24"/>
          <w:highlight w:val="none"/>
          <w:lang w:val="en-US" w:eastAsia="zh-CN"/>
        </w:rPr>
        <w:t xml:space="preserve">、应急处理</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①培训计划：培训计划应详细列出培训的目标、内容、方法、时间安排。目标应明确培训旨在提升操作人员的标准化操作、质量控制及合规性。</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②培训内容：培训内容应涵盖标本采集培训、标本预处理与保存、标本运输规范、信息管理及质量控制与问题处理，从而更好地进行项目服务。</w:t>
      </w:r>
      <w:r/>
    </w:p>
    <w:p>
      <w:pPr>
        <w:numPr>
          <w:ilvl w:val="0"/>
          <w:numId w:val="0"/>
        </w:numPr>
        <w:ind w:firstLine="480"/>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③培训对象：培训对象应包括但不限于临床医护人员、标本运输人员、实验室接收人员、信息录入人员及质量管理负责人，确保服务项目的合规。</w:t>
      </w:r>
      <w:r/>
    </w:p>
    <w:p>
      <w:pPr>
        <w:numPr>
          <w:ilvl w:val="0"/>
          <w:numId w:val="0"/>
        </w:numPr>
        <w:ind w:firstLine="480"/>
        <w:keepLines w:val="0"/>
        <w:keepNext w:val="0"/>
        <w:pageBreakBefore w:val="0"/>
        <w:spacing w:line="5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w:t>
      </w:r>
      <w:r>
        <w:rPr>
          <w:rFonts w:hint="eastAsia" w:ascii="宋体" w:hAnsi="宋体" w:cs="宋体"/>
          <w:b w:val="0"/>
          <w:bCs w:val="0"/>
          <w:color w:val="auto"/>
          <w:sz w:val="24"/>
          <w:szCs w:val="24"/>
          <w:highlight w:val="none"/>
          <w:lang w:val="en-US" w:eastAsia="zh-CN"/>
        </w:rPr>
        <w:t xml:space="preserve">应急处理：投标人应根据项目实际需求，对常见问题进行应急处理培训，至少包含标本泄漏的处理、运输延误及温度异常的补救措施。</w:t>
      </w:r>
      <w:r/>
    </w:p>
    <w:p>
      <w:pPr>
        <w:numPr>
          <w:ilvl w:val="0"/>
          <w:numId w:val="0"/>
        </w:numPr>
        <w:jc w:val="left"/>
        <w:keepLines w:val="0"/>
        <w:keepNext w:val="0"/>
        <w:pageBreakBefore w:val="0"/>
        <w:spacing w:line="560" w:lineRule="exact"/>
        <w:widowControl w:val="off"/>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7.3标本的收取、运输保管及保障措施</w:t>
      </w:r>
      <w:r/>
    </w:p>
    <w:p>
      <w:pPr>
        <w:numPr>
          <w:ilvl w:val="0"/>
          <w:numId w:val="0"/>
        </w:numPr>
        <w:ind w:firstLine="480"/>
        <w:jc w:val="left"/>
        <w:keepLines w:val="0"/>
        <w:keepNext w:val="0"/>
        <w:pageBreakBefore w:val="0"/>
        <w:spacing w:line="560" w:lineRule="exact"/>
        <w:widowControl w:val="off"/>
        <w:rPr>
          <w:rFonts w:hint="default"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7.3.1</w:t>
      </w:r>
      <w:r>
        <w:rPr>
          <w:rFonts w:hint="eastAsia" w:ascii="宋体" w:hAnsi="宋体" w:eastAsia="宋体" w:cs="宋体"/>
          <w:color w:val="auto"/>
          <w:sz w:val="24"/>
          <w:szCs w:val="24"/>
          <w:highlight w:val="none"/>
          <w:lang w:val="en-US" w:eastAsia="zh-CN"/>
        </w:rPr>
        <w:t xml:space="preserve">根据投标人提供的完整详尽的物流服务方案进行评审，</w:t>
      </w:r>
      <w:r>
        <w:rPr>
          <w:rFonts w:hint="eastAsia" w:ascii="宋体" w:hAnsi="宋体" w:eastAsia="宋体" w:cs="宋体"/>
          <w:b w:val="0"/>
          <w:bCs w:val="0"/>
          <w:color w:val="auto"/>
          <w:sz w:val="24"/>
          <w:szCs w:val="24"/>
          <w:highlight w:val="none"/>
          <w:lang w:val="en-US" w:eastAsia="zh-CN"/>
        </w:rPr>
        <w:t xml:space="preserve">方案至少包括物流标本箱定位</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温度监控方案、全程实时监测方案、冷链运输方案</w:t>
      </w:r>
      <w:r>
        <w:rPr>
          <w:rFonts w:hint="eastAsia" w:ascii="宋体" w:hAnsi="宋体" w:cs="宋体"/>
          <w:b w:val="0"/>
          <w:bCs w:val="0"/>
          <w:color w:val="auto"/>
          <w:sz w:val="24"/>
          <w:szCs w:val="24"/>
          <w:highlight w:val="none"/>
          <w:lang w:val="en-US" w:eastAsia="zh-CN"/>
        </w:rPr>
        <w:t xml:space="preserve">、紧急专送</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b w:val="0"/>
          <w:bCs w:val="0"/>
          <w:color w:val="auto"/>
          <w:sz w:val="24"/>
          <w:szCs w:val="24"/>
          <w:highlight w:val="none"/>
          <w:lang w:val="en-US" w:eastAsia="zh-CN"/>
        </w:rPr>
        <w:t xml:space="preserve">物流标本箱定位</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投标人根据项目需求，提供科学合理的</w:t>
      </w:r>
      <w:r>
        <w:rPr>
          <w:rFonts w:hint="eastAsia" w:ascii="宋体" w:hAnsi="宋体" w:eastAsia="宋体" w:cs="宋体"/>
          <w:b w:val="0"/>
          <w:bCs w:val="0"/>
          <w:color w:val="auto"/>
          <w:sz w:val="24"/>
          <w:szCs w:val="24"/>
          <w:highlight w:val="none"/>
          <w:lang w:val="en-US" w:eastAsia="zh-CN"/>
        </w:rPr>
        <w:t xml:space="preserve">物流标本箱定位</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至少包含智能定位系统管理</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标本箱标识规范</w:t>
      </w:r>
      <w:r>
        <w:rPr>
          <w:rFonts w:hint="eastAsia" w:ascii="宋体" w:hAnsi="宋体" w:cs="宋体"/>
          <w:color w:val="auto"/>
          <w:sz w:val="24"/>
          <w:szCs w:val="24"/>
          <w:highlight w:val="none"/>
          <w:lang w:val="en-US" w:eastAsia="zh-CN"/>
        </w:rPr>
        <w:t xml:space="preserve">。</w:t>
      </w:r>
      <w:r/>
    </w:p>
    <w:p>
      <w:pPr>
        <w:numPr>
          <w:ilvl w:val="0"/>
          <w:numId w:val="0"/>
        </w:numPr>
        <w:ind w:firstLine="480"/>
        <w:jc w:val="left"/>
        <w:keepLines w:val="0"/>
        <w:keepNext w:val="0"/>
        <w:pageBreakBefore w:val="0"/>
        <w:spacing w:line="56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b w:val="0"/>
          <w:bCs w:val="0"/>
          <w:color w:val="auto"/>
          <w:sz w:val="24"/>
          <w:szCs w:val="24"/>
          <w:highlight w:val="none"/>
          <w:lang w:val="en-US" w:eastAsia="zh-CN"/>
        </w:rPr>
        <w:t xml:space="preserve">温度监控方案：</w:t>
      </w:r>
      <w:r>
        <w:rPr>
          <w:rFonts w:hint="eastAsia" w:ascii="宋体" w:hAnsi="宋体" w:eastAsia="宋体" w:cs="宋体"/>
          <w:color w:val="auto"/>
          <w:sz w:val="24"/>
          <w:szCs w:val="24"/>
          <w:highlight w:val="none"/>
          <w:lang w:val="en-US" w:eastAsia="zh-CN"/>
        </w:rPr>
        <w:t xml:space="preserve">投标人根据项目需求，提供科学合理的</w:t>
      </w:r>
      <w:r>
        <w:rPr>
          <w:rFonts w:hint="eastAsia" w:ascii="宋体" w:hAnsi="宋体" w:eastAsia="宋体" w:cs="宋体"/>
          <w:b w:val="0"/>
          <w:bCs w:val="0"/>
          <w:color w:val="auto"/>
          <w:sz w:val="24"/>
          <w:szCs w:val="24"/>
          <w:highlight w:val="none"/>
          <w:lang w:val="en-US" w:eastAsia="zh-CN"/>
        </w:rPr>
        <w:t xml:space="preserve">温度监控方案</w:t>
      </w:r>
      <w:r>
        <w:rPr>
          <w:rFonts w:hint="eastAsia" w:ascii="宋体" w:hAnsi="宋体" w:eastAsia="宋体" w:cs="宋体"/>
          <w:color w:val="auto"/>
          <w:sz w:val="24"/>
          <w:szCs w:val="24"/>
          <w:highlight w:val="none"/>
          <w:lang w:val="en-US" w:eastAsia="zh-CN"/>
        </w:rPr>
        <w:t xml:space="preserve">，至少温度记录管理及监控设备管理。</w:t>
      </w:r>
      <w:r/>
    </w:p>
    <w:p>
      <w:pPr>
        <w:numPr>
          <w:ilvl w:val="0"/>
          <w:numId w:val="0"/>
        </w:numPr>
        <w:ind w:firstLine="480"/>
        <w:jc w:val="left"/>
        <w:keepLines w:val="0"/>
        <w:keepNext w:val="0"/>
        <w:pageBreakBefore w:val="0"/>
        <w:spacing w:line="56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b w:val="0"/>
          <w:bCs w:val="0"/>
          <w:color w:val="auto"/>
          <w:sz w:val="24"/>
          <w:szCs w:val="24"/>
          <w:highlight w:val="none"/>
          <w:lang w:val="en-US" w:eastAsia="zh-CN"/>
        </w:rPr>
        <w:t xml:space="preserve">全程实时监测方案：</w:t>
      </w:r>
      <w:r>
        <w:rPr>
          <w:rFonts w:hint="eastAsia" w:ascii="宋体" w:hAnsi="宋体" w:eastAsia="宋体" w:cs="宋体"/>
          <w:color w:val="auto"/>
          <w:sz w:val="24"/>
          <w:szCs w:val="24"/>
          <w:highlight w:val="none"/>
          <w:lang w:val="en-US" w:eastAsia="zh-CN"/>
        </w:rPr>
        <w:t xml:space="preserve">投标人根据项目需求，提供科学合理的全程实时监测方案，至少包含装箱前、运输中、交接时的</w:t>
      </w:r>
      <w:r>
        <w:rPr>
          <w:rFonts w:hint="eastAsia" w:ascii="宋体" w:hAnsi="宋体" w:eastAsia="宋体" w:cs="宋体"/>
          <w:b w:val="0"/>
          <w:bCs w:val="0"/>
          <w:color w:val="auto"/>
          <w:sz w:val="24"/>
          <w:szCs w:val="24"/>
          <w:highlight w:val="none"/>
          <w:lang w:val="en-US" w:eastAsia="zh-CN"/>
        </w:rPr>
        <w:t xml:space="preserve">监测</w:t>
      </w:r>
      <w:r>
        <w:rPr>
          <w:rFonts w:hint="eastAsia" w:ascii="宋体" w:hAnsi="宋体" w:cs="宋体"/>
          <w:b w:val="0"/>
          <w:bCs w:val="0"/>
          <w:color w:val="auto"/>
          <w:sz w:val="24"/>
          <w:szCs w:val="24"/>
          <w:highlight w:val="none"/>
          <w:lang w:val="en-US" w:eastAsia="zh-CN"/>
        </w:rPr>
        <w:t xml:space="preserve">措施</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b w:val="0"/>
          <w:bCs w:val="0"/>
          <w:color w:val="auto"/>
          <w:sz w:val="24"/>
          <w:szCs w:val="24"/>
          <w:highlight w:val="none"/>
          <w:lang w:val="en-US" w:eastAsia="zh-CN"/>
        </w:rPr>
        <w:t xml:space="preserve">冷链运输方案：</w:t>
      </w:r>
      <w:r>
        <w:rPr>
          <w:rFonts w:hint="eastAsia" w:ascii="宋体" w:hAnsi="宋体" w:eastAsia="宋体" w:cs="宋体"/>
          <w:color w:val="auto"/>
          <w:sz w:val="24"/>
          <w:szCs w:val="24"/>
          <w:highlight w:val="none"/>
          <w:lang w:val="en-US" w:eastAsia="zh-CN"/>
        </w:rPr>
        <w:t xml:space="preserve">投标人根据项目需求，提供科学合理的</w:t>
      </w:r>
      <w:r>
        <w:rPr>
          <w:rFonts w:hint="eastAsia" w:ascii="宋体" w:hAnsi="宋体" w:eastAsia="宋体" w:cs="宋体"/>
          <w:b w:val="0"/>
          <w:bCs w:val="0"/>
          <w:color w:val="auto"/>
          <w:sz w:val="24"/>
          <w:szCs w:val="24"/>
          <w:highlight w:val="none"/>
          <w:lang w:val="en-US" w:eastAsia="zh-CN"/>
        </w:rPr>
        <w:t xml:space="preserve">冷链运输方案</w:t>
      </w:r>
      <w:r>
        <w:rPr>
          <w:rFonts w:hint="eastAsia" w:ascii="宋体" w:hAnsi="宋体" w:eastAsia="宋体" w:cs="宋体"/>
          <w:color w:val="auto"/>
          <w:sz w:val="24"/>
          <w:szCs w:val="24"/>
          <w:highlight w:val="none"/>
          <w:lang w:val="en-US" w:eastAsia="zh-CN"/>
        </w:rPr>
        <w:t xml:space="preserve">，至少包含运输工具与材料（冷链箱、专用运输车辆）、运输流程控制（装车规范、应急处理）。</w:t>
      </w:r>
      <w:r/>
    </w:p>
    <w:p>
      <w:pPr>
        <w:numPr>
          <w:ilvl w:val="0"/>
          <w:numId w:val="0"/>
        </w:numPr>
        <w:ind w:firstLine="480"/>
        <w:jc w:val="left"/>
        <w:keepLines w:val="0"/>
        <w:keepNext w:val="0"/>
        <w:pageBreakBefore w:val="0"/>
        <w:spacing w:line="5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w:t>
      </w:r>
      <w:r>
        <w:rPr>
          <w:rFonts w:hint="eastAsia" w:ascii="宋体" w:hAnsi="宋体" w:cs="宋体"/>
          <w:b w:val="0"/>
          <w:bCs w:val="0"/>
          <w:color w:val="auto"/>
          <w:sz w:val="24"/>
          <w:szCs w:val="24"/>
          <w:highlight w:val="none"/>
          <w:lang w:val="en-US" w:eastAsia="zh-CN"/>
        </w:rPr>
        <w:t xml:space="preserve">紧急专送：投标人应根据项目需求，提供科学合理的紧急专送措施，如急诊标本、特殊标本等。</w:t>
      </w:r>
      <w:r/>
    </w:p>
    <w:p>
      <w:pPr>
        <w:numPr>
          <w:ilvl w:val="0"/>
          <w:numId w:val="0"/>
        </w:numPr>
        <w:ind w:firstLine="480"/>
        <w:jc w:val="left"/>
        <w:keepLines w:val="0"/>
        <w:keepNext w:val="0"/>
        <w:pageBreakBefore w:val="0"/>
        <w:spacing w:line="560" w:lineRule="exact"/>
        <w:widowControl w:val="off"/>
        <w:rPr>
          <w:rFonts w:hint="eastAsia"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7.3.2为了确保项目的顺利实施，</w:t>
      </w:r>
      <w:r>
        <w:rPr>
          <w:rFonts w:hint="eastAsia" w:ascii="宋体" w:hAnsi="宋体" w:eastAsia="宋体" w:cs="宋体"/>
          <w:color w:val="auto"/>
          <w:sz w:val="24"/>
          <w:szCs w:val="24"/>
          <w:highlight w:val="none"/>
          <w:lang w:val="en-US" w:eastAsia="zh-CN"/>
        </w:rPr>
        <w:t xml:space="preserve">满足《医学检验生物样本冷链物流运作规范》GB/T42186国家标准的优先，并提供完善的冷链运输体系及服务说明。</w:t>
      </w:r>
      <w:r/>
    </w:p>
    <w:p>
      <w:pPr>
        <w:numPr>
          <w:ilvl w:val="0"/>
          <w:numId w:val="0"/>
        </w:numPr>
        <w:ind w:firstLine="480"/>
        <w:jc w:val="left"/>
        <w:keepLines w:val="0"/>
        <w:keepNext w:val="0"/>
        <w:pageBreakBefore w:val="0"/>
        <w:spacing w:line="560" w:lineRule="exact"/>
        <w:widowControl w:val="off"/>
        <w:rPr>
          <w:rFonts w:hint="default" w:ascii="宋体" w:hAnsi="宋体" w:eastAsia="宋体" w:cs="Times New Roman"/>
          <w:b w:val="0"/>
          <w:bCs/>
          <w:color w:val="auto"/>
          <w:sz w:val="24"/>
          <w:szCs w:val="24"/>
          <w:highlight w:val="none"/>
          <w:lang w:val="en-US" w:eastAsia="zh-CN"/>
        </w:rPr>
      </w:pPr>
      <w:r>
        <w:rPr>
          <w:rFonts w:hint="eastAsia" w:ascii="宋体" w:hAnsi="宋体" w:eastAsia="宋体" w:cs="Times New Roman"/>
          <w:b w:val="0"/>
          <w:bCs/>
          <w:color w:val="auto"/>
          <w:sz w:val="24"/>
          <w:szCs w:val="24"/>
          <w:highlight w:val="none"/>
          <w:lang w:val="en-US" w:eastAsia="zh-CN"/>
        </w:rPr>
        <w:t xml:space="preserve">7.3.3</w:t>
      </w:r>
      <w:r>
        <w:rPr>
          <w:rFonts w:hint="eastAsia" w:ascii="宋体" w:hAnsi="宋体" w:eastAsia="宋体" w:cs="宋体"/>
          <w:color w:val="auto"/>
          <w:sz w:val="24"/>
          <w:szCs w:val="24"/>
          <w:highlight w:val="none"/>
          <w:lang w:val="en-US" w:eastAsia="zh-CN"/>
        </w:rPr>
        <w:t xml:space="preserve">根据投标人提供的实验室管理方案进行评审，</w:t>
      </w:r>
      <w:r>
        <w:rPr>
          <w:rFonts w:hint="eastAsia" w:ascii="宋体" w:hAnsi="宋体" w:eastAsia="宋体" w:cs="宋体"/>
          <w:b w:val="0"/>
          <w:bCs w:val="0"/>
          <w:color w:val="auto"/>
          <w:sz w:val="24"/>
          <w:szCs w:val="24"/>
          <w:highlight w:val="none"/>
          <w:lang w:val="en-US" w:eastAsia="zh-CN"/>
        </w:rPr>
        <w:t xml:space="preserve">方案至少包括实验室管理情况、与医院业务系统对接措施、实验室质控措施</w:t>
      </w:r>
      <w:r>
        <w:rPr>
          <w:rFonts w:hint="eastAsia" w:ascii="宋体" w:hAnsi="宋体" w:cs="宋体"/>
          <w:b w:val="0"/>
          <w:bCs w:val="0"/>
          <w:color w:val="auto"/>
          <w:sz w:val="24"/>
          <w:szCs w:val="24"/>
          <w:highlight w:val="none"/>
          <w:lang w:val="en-US" w:eastAsia="zh-CN"/>
        </w:rPr>
        <w:t xml:space="preserve">、仪器与试剂管理措施、生物安全防护措施</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jc w:val="left"/>
        <w:keepLines w:val="0"/>
        <w:keepNext w:val="0"/>
        <w:pageBreakBefore w:val="0"/>
        <w:spacing w:line="5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b w:val="0"/>
          <w:bCs w:val="0"/>
          <w:color w:val="auto"/>
          <w:sz w:val="24"/>
          <w:szCs w:val="24"/>
          <w:highlight w:val="none"/>
          <w:lang w:val="en-US" w:eastAsia="zh-CN"/>
        </w:rPr>
        <w:t xml:space="preserve">实验室管理情况：投标人</w:t>
      </w:r>
      <w:r>
        <w:rPr>
          <w:rFonts w:hint="eastAsia" w:ascii="宋体" w:hAnsi="宋体" w:eastAsia="宋体" w:cs="宋体"/>
          <w:color w:val="auto"/>
          <w:sz w:val="24"/>
          <w:szCs w:val="24"/>
          <w:highlight w:val="none"/>
          <w:lang w:val="en-US" w:eastAsia="zh-CN"/>
        </w:rPr>
        <w:t xml:space="preserve">根据项目需求，提供实验室管理情况，包含但不限于实验室组织框架、实验室硬件配置及信息化管理。</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b w:val="0"/>
          <w:bCs w:val="0"/>
          <w:color w:val="auto"/>
          <w:sz w:val="24"/>
          <w:szCs w:val="24"/>
          <w:highlight w:val="none"/>
          <w:lang w:val="en-US" w:eastAsia="zh-CN"/>
        </w:rPr>
        <w:t xml:space="preserve">与医院业务系统对接措施：投标人</w:t>
      </w:r>
      <w:r>
        <w:rPr>
          <w:rFonts w:hint="eastAsia" w:ascii="宋体" w:hAnsi="宋体" w:eastAsia="宋体" w:cs="宋体"/>
          <w:color w:val="auto"/>
          <w:sz w:val="24"/>
          <w:szCs w:val="24"/>
          <w:highlight w:val="none"/>
          <w:lang w:val="en-US" w:eastAsia="zh-CN"/>
        </w:rPr>
        <w:t xml:space="preserve">根据项目需求，提供</w:t>
      </w:r>
      <w:r>
        <w:rPr>
          <w:rFonts w:hint="eastAsia" w:ascii="宋体" w:hAnsi="宋体" w:eastAsia="宋体" w:cs="宋体"/>
          <w:b w:val="0"/>
          <w:bCs w:val="0"/>
          <w:color w:val="auto"/>
          <w:sz w:val="24"/>
          <w:szCs w:val="24"/>
          <w:highlight w:val="none"/>
          <w:lang w:val="en-US" w:eastAsia="zh-CN"/>
        </w:rPr>
        <w:t xml:space="preserve">与医院业务系统对接措施，至少包含系统对接内容明细、数据安全与隐私保护。</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b w:val="0"/>
          <w:bCs w:val="0"/>
          <w:color w:val="auto"/>
          <w:sz w:val="24"/>
          <w:szCs w:val="24"/>
          <w:highlight w:val="none"/>
          <w:lang w:val="en-US" w:eastAsia="zh-CN"/>
        </w:rPr>
        <w:t xml:space="preserve">实验室质控措施：投标人</w:t>
      </w:r>
      <w:r>
        <w:rPr>
          <w:rFonts w:hint="eastAsia" w:ascii="宋体" w:hAnsi="宋体" w:eastAsia="宋体" w:cs="宋体"/>
          <w:color w:val="auto"/>
          <w:sz w:val="24"/>
          <w:szCs w:val="24"/>
          <w:highlight w:val="none"/>
          <w:lang w:val="en-US" w:eastAsia="zh-CN"/>
        </w:rPr>
        <w:t xml:space="preserve">根据项目需求，提供实验室质控措施，质控环节应至少包括标本接收时、检测前、检测中及检测后。</w:t>
      </w:r>
      <w:r/>
    </w:p>
    <w:p>
      <w:pPr>
        <w:numPr>
          <w:ilvl w:val="0"/>
          <w:numId w:val="0"/>
        </w:numPr>
        <w:ind w:firstLine="480"/>
        <w:jc w:val="left"/>
        <w:keepLines w:val="0"/>
        <w:keepNext w:val="0"/>
        <w:pageBreakBefore w:val="0"/>
        <w:spacing w:line="5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w:t>
      </w:r>
      <w:r>
        <w:rPr>
          <w:rFonts w:hint="eastAsia" w:ascii="宋体" w:hAnsi="宋体" w:cs="宋体"/>
          <w:b w:val="0"/>
          <w:bCs w:val="0"/>
          <w:color w:val="auto"/>
          <w:sz w:val="24"/>
          <w:szCs w:val="24"/>
          <w:highlight w:val="none"/>
          <w:lang w:val="en-US" w:eastAsia="zh-CN"/>
        </w:rPr>
        <w:t xml:space="preserve">仪器与试剂管理措施：</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根据项目需求，提供</w:t>
      </w:r>
      <w:r>
        <w:rPr>
          <w:rFonts w:hint="eastAsia" w:ascii="宋体" w:hAnsi="宋体" w:cs="宋体"/>
          <w:b w:val="0"/>
          <w:bCs w:val="0"/>
          <w:color w:val="auto"/>
          <w:sz w:val="24"/>
          <w:szCs w:val="24"/>
          <w:highlight w:val="none"/>
          <w:lang w:val="en-US" w:eastAsia="zh-CN"/>
        </w:rPr>
        <w:t xml:space="preserve">仪器与试剂管理措施，至少包含仪器的校准与维护及试剂的管理措施。</w:t>
      </w:r>
      <w:r/>
    </w:p>
    <w:p>
      <w:pPr>
        <w:numPr>
          <w:ilvl w:val="0"/>
          <w:numId w:val="0"/>
        </w:numPr>
        <w:ind w:firstLine="480"/>
        <w:jc w:val="left"/>
        <w:keepLines w:val="0"/>
        <w:keepNext w:val="0"/>
        <w:pageBreakBefore w:val="0"/>
        <w:spacing w:line="5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w:t>
      </w:r>
      <w:r>
        <w:rPr>
          <w:rFonts w:hint="eastAsia" w:ascii="宋体" w:hAnsi="宋体" w:cs="宋体"/>
          <w:b w:val="0"/>
          <w:bCs w:val="0"/>
          <w:color w:val="auto"/>
          <w:sz w:val="24"/>
          <w:szCs w:val="24"/>
          <w:highlight w:val="none"/>
          <w:lang w:val="en-US" w:eastAsia="zh-CN"/>
        </w:rPr>
        <w:t xml:space="preserve">生物安全防护措施：</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根据项目</w:t>
      </w:r>
      <w:r>
        <w:rPr>
          <w:rFonts w:hint="eastAsia" w:ascii="宋体" w:hAnsi="宋体" w:cs="宋体"/>
          <w:color w:val="auto"/>
          <w:sz w:val="24"/>
          <w:szCs w:val="24"/>
          <w:highlight w:val="none"/>
          <w:lang w:val="en-US" w:eastAsia="zh-CN"/>
        </w:rPr>
        <w:t xml:space="preserve">实际</w:t>
      </w:r>
      <w:r>
        <w:rPr>
          <w:rFonts w:hint="eastAsia" w:ascii="宋体" w:hAnsi="宋体" w:eastAsia="宋体" w:cs="宋体"/>
          <w:color w:val="auto"/>
          <w:sz w:val="24"/>
          <w:szCs w:val="24"/>
          <w:highlight w:val="none"/>
          <w:lang w:val="en-US" w:eastAsia="zh-CN"/>
        </w:rPr>
        <w:t xml:space="preserve">需求</w:t>
      </w:r>
      <w:r>
        <w:rPr>
          <w:rFonts w:hint="eastAsia" w:ascii="宋体" w:hAnsi="宋体" w:cs="宋体"/>
          <w:color w:val="auto"/>
          <w:sz w:val="24"/>
          <w:szCs w:val="24"/>
          <w:highlight w:val="none"/>
          <w:lang w:val="en-US" w:eastAsia="zh-CN"/>
        </w:rPr>
        <w:t xml:space="preserve">，提供安全合规的</w:t>
      </w:r>
      <w:r>
        <w:rPr>
          <w:rFonts w:hint="eastAsia" w:ascii="宋体" w:hAnsi="宋体" w:cs="宋体"/>
          <w:b w:val="0"/>
          <w:bCs w:val="0"/>
          <w:color w:val="auto"/>
          <w:sz w:val="24"/>
          <w:szCs w:val="24"/>
          <w:highlight w:val="none"/>
          <w:lang w:val="en-US" w:eastAsia="zh-CN"/>
        </w:rPr>
        <w:t xml:space="preserve">生物安全防护措施，至少包含常规标本检测、高风险标本检测及废物处理的安全防护措施。</w:t>
      </w:r>
      <w:r/>
    </w:p>
    <w:p>
      <w:pPr>
        <w:numPr>
          <w:ilvl w:val="0"/>
          <w:numId w:val="0"/>
        </w:numPr>
        <w:jc w:val="left"/>
        <w:keepLines w:val="0"/>
        <w:keepNext w:val="0"/>
        <w:pageBreakBefore w:val="0"/>
        <w:spacing w:line="560" w:lineRule="exact"/>
        <w:widowControl w:val="off"/>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7.4检测检查结果报告质量控制及其保障措施</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7.4.1根据投标人提供的报告质量控制及其保障措施方案进行评审，</w:t>
      </w:r>
      <w:r>
        <w:rPr>
          <w:rFonts w:hint="eastAsia" w:ascii="宋体" w:hAnsi="宋体" w:eastAsia="宋体" w:cs="宋体"/>
          <w:b w:val="0"/>
          <w:bCs w:val="0"/>
          <w:color w:val="auto"/>
          <w:sz w:val="24"/>
          <w:szCs w:val="24"/>
          <w:highlight w:val="none"/>
          <w:lang w:val="en-US" w:eastAsia="zh-CN"/>
        </w:rPr>
        <w:t xml:space="preserve">方案至少包含</w:t>
      </w:r>
      <w:r>
        <w:rPr>
          <w:rFonts w:hint="eastAsia" w:ascii="宋体" w:hAnsi="宋体" w:cs="宋体"/>
          <w:b w:val="0"/>
          <w:bCs w:val="0"/>
          <w:color w:val="auto"/>
          <w:sz w:val="24"/>
          <w:szCs w:val="24"/>
          <w:highlight w:val="none"/>
          <w:lang w:val="en-US" w:eastAsia="zh-CN"/>
        </w:rPr>
        <w:t xml:space="preserve">标本接收与登记、</w:t>
      </w:r>
      <w:r>
        <w:rPr>
          <w:rFonts w:hint="eastAsia" w:ascii="宋体" w:hAnsi="宋体" w:eastAsia="宋体" w:cs="宋体"/>
          <w:b w:val="0"/>
          <w:bCs w:val="0"/>
          <w:color w:val="auto"/>
          <w:sz w:val="24"/>
          <w:szCs w:val="24"/>
          <w:highlight w:val="none"/>
          <w:lang w:val="en-US" w:eastAsia="zh-CN"/>
        </w:rPr>
        <w:t xml:space="preserve">报告审核制度、关键环节质量控制措施</w:t>
      </w:r>
      <w:r>
        <w:rPr>
          <w:rFonts w:hint="eastAsia" w:ascii="宋体" w:hAnsi="宋体" w:cs="宋体"/>
          <w:b w:val="0"/>
          <w:bCs w:val="0"/>
          <w:color w:val="auto"/>
          <w:sz w:val="24"/>
          <w:szCs w:val="24"/>
          <w:highlight w:val="none"/>
          <w:lang w:val="en-US" w:eastAsia="zh-CN"/>
        </w:rPr>
        <w:t xml:space="preserve">、报告格式规范、报告发放</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jc w:val="left"/>
        <w:keepLines w:val="0"/>
        <w:keepNext w:val="0"/>
        <w:pageBreakBefore w:val="0"/>
        <w:spacing w:line="5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cs="宋体"/>
          <w:b w:val="0"/>
          <w:bCs w:val="0"/>
          <w:color w:val="auto"/>
          <w:sz w:val="24"/>
          <w:szCs w:val="24"/>
          <w:highlight w:val="none"/>
          <w:lang w:val="en-US" w:eastAsia="zh-CN"/>
        </w:rPr>
        <w:t xml:space="preserve">标本接收与登记：</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根据项目实际需求，提供</w:t>
      </w:r>
      <w:r>
        <w:rPr>
          <w:rFonts w:hint="eastAsia" w:ascii="宋体" w:hAnsi="宋体" w:cs="宋体"/>
          <w:color w:val="auto"/>
          <w:sz w:val="24"/>
          <w:szCs w:val="24"/>
          <w:highlight w:val="none"/>
          <w:lang w:val="en-US" w:eastAsia="zh-CN"/>
        </w:rPr>
        <w:t xml:space="preserve">合理</w:t>
      </w:r>
      <w:r>
        <w:rPr>
          <w:rFonts w:hint="eastAsia" w:ascii="宋体" w:hAnsi="宋体" w:eastAsia="宋体" w:cs="宋体"/>
          <w:color w:val="auto"/>
          <w:sz w:val="24"/>
          <w:szCs w:val="24"/>
          <w:highlight w:val="none"/>
          <w:lang w:val="en-US" w:eastAsia="zh-CN"/>
        </w:rPr>
        <w:t xml:space="preserve">的</w:t>
      </w:r>
      <w:r>
        <w:rPr>
          <w:rFonts w:hint="eastAsia" w:ascii="宋体" w:hAnsi="宋体" w:cs="宋体"/>
          <w:b w:val="0"/>
          <w:bCs w:val="0"/>
          <w:color w:val="auto"/>
          <w:sz w:val="24"/>
          <w:szCs w:val="24"/>
          <w:highlight w:val="none"/>
          <w:lang w:val="en-US" w:eastAsia="zh-CN"/>
        </w:rPr>
        <w:t xml:space="preserve">标本接收与登记</w:t>
      </w:r>
      <w:r>
        <w:rPr>
          <w:rFonts w:hint="eastAsia" w:ascii="宋体" w:hAnsi="宋体" w:eastAsia="宋体" w:cs="宋体"/>
          <w:color w:val="auto"/>
          <w:sz w:val="24"/>
          <w:szCs w:val="24"/>
          <w:highlight w:val="none"/>
          <w:lang w:val="en-US" w:eastAsia="zh-CN"/>
        </w:rPr>
        <w:t xml:space="preserve">流程，</w:t>
      </w:r>
      <w:r>
        <w:rPr>
          <w:rFonts w:hint="eastAsia" w:ascii="宋体" w:hAnsi="宋体" w:cs="宋体"/>
          <w:color w:val="auto"/>
          <w:sz w:val="24"/>
          <w:szCs w:val="24"/>
          <w:highlight w:val="none"/>
          <w:lang w:val="en-US" w:eastAsia="zh-CN"/>
        </w:rPr>
        <w:t xml:space="preserve">至少包含信息核对措施、标本质量评估措施。</w:t>
      </w:r>
      <w:r/>
    </w:p>
    <w:p>
      <w:pPr>
        <w:numPr>
          <w:ilvl w:val="0"/>
          <w:numId w:val="0"/>
        </w:numPr>
        <w:ind w:firstLine="480"/>
        <w:jc w:val="left"/>
        <w:keepLines w:val="0"/>
        <w:keepNext w:val="0"/>
        <w:pageBreakBefore w:val="0"/>
        <w:spacing w:line="56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b w:val="0"/>
          <w:bCs w:val="0"/>
          <w:color w:val="auto"/>
          <w:sz w:val="24"/>
          <w:szCs w:val="24"/>
          <w:highlight w:val="none"/>
          <w:lang w:val="en-US" w:eastAsia="zh-CN"/>
        </w:rPr>
        <w:t xml:space="preserve">报告审核制度：投标人</w:t>
      </w:r>
      <w:r>
        <w:rPr>
          <w:rFonts w:hint="eastAsia" w:ascii="宋体" w:hAnsi="宋体" w:eastAsia="宋体" w:cs="宋体"/>
          <w:color w:val="auto"/>
          <w:sz w:val="24"/>
          <w:szCs w:val="24"/>
          <w:highlight w:val="none"/>
          <w:lang w:val="en-US" w:eastAsia="zh-CN"/>
        </w:rPr>
        <w:t xml:space="preserve">根据项目实际需求，提供完善的分级审核流程，并明确各级审核人员的职责与义务，确保人员能力保障。</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b w:val="0"/>
          <w:bCs w:val="0"/>
          <w:color w:val="auto"/>
          <w:sz w:val="24"/>
          <w:szCs w:val="24"/>
          <w:highlight w:val="none"/>
          <w:lang w:val="en-US" w:eastAsia="zh-CN"/>
        </w:rPr>
        <w:t xml:space="preserve">关键环节质量控制措施：投标人</w:t>
      </w:r>
      <w:r>
        <w:rPr>
          <w:rFonts w:hint="eastAsia" w:ascii="宋体" w:hAnsi="宋体" w:eastAsia="宋体" w:cs="宋体"/>
          <w:color w:val="auto"/>
          <w:sz w:val="24"/>
          <w:szCs w:val="24"/>
          <w:highlight w:val="none"/>
          <w:lang w:val="en-US" w:eastAsia="zh-CN"/>
        </w:rPr>
        <w:t xml:space="preserve">根据项目实际需求，提供完善的</w:t>
      </w:r>
      <w:r>
        <w:rPr>
          <w:rFonts w:hint="eastAsia" w:ascii="宋体" w:hAnsi="宋体" w:eastAsia="宋体" w:cs="宋体"/>
          <w:b w:val="0"/>
          <w:bCs w:val="0"/>
          <w:color w:val="auto"/>
          <w:sz w:val="24"/>
          <w:szCs w:val="24"/>
          <w:highlight w:val="none"/>
          <w:lang w:val="en-US" w:eastAsia="zh-CN"/>
        </w:rPr>
        <w:t xml:space="preserve">关键环节质量控制措施</w:t>
      </w:r>
      <w:r>
        <w:rPr>
          <w:rFonts w:hint="eastAsia" w:ascii="宋体" w:hAnsi="宋体" w:eastAsia="宋体" w:cs="宋体"/>
          <w:color w:val="auto"/>
          <w:sz w:val="24"/>
          <w:szCs w:val="24"/>
          <w:highlight w:val="none"/>
          <w:lang w:val="en-US" w:eastAsia="zh-CN"/>
        </w:rPr>
        <w:t xml:space="preserve">，至少包含标本分析前质量控制、分析中质量控制、分析后质量评估及技术保障措施。</w:t>
      </w:r>
      <w:r/>
    </w:p>
    <w:p>
      <w:pPr>
        <w:numPr>
          <w:ilvl w:val="0"/>
          <w:numId w:val="0"/>
        </w:numPr>
        <w:ind w:firstLine="480"/>
        <w:jc w:val="left"/>
        <w:keepLines w:val="0"/>
        <w:keepNext w:val="0"/>
        <w:pageBreakBefore w:val="0"/>
        <w:spacing w:line="560" w:lineRule="exact"/>
        <w:widowControl w:val="off"/>
        <w:rPr>
          <w:rFonts w:hint="default" w:ascii="宋体" w:hAnsi="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w:t>
      </w:r>
      <w:r>
        <w:rPr>
          <w:rFonts w:hint="eastAsia" w:ascii="宋体" w:hAnsi="宋体" w:cs="宋体"/>
          <w:b w:val="0"/>
          <w:bCs w:val="0"/>
          <w:color w:val="auto"/>
          <w:sz w:val="24"/>
          <w:szCs w:val="24"/>
          <w:highlight w:val="none"/>
          <w:lang w:val="en-US" w:eastAsia="zh-CN"/>
        </w:rPr>
        <w:t xml:space="preserve">报告格式规范：</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cs="宋体"/>
          <w:b w:val="0"/>
          <w:bCs w:val="0"/>
          <w:color w:val="auto"/>
          <w:sz w:val="24"/>
          <w:szCs w:val="24"/>
          <w:highlight w:val="none"/>
          <w:lang w:val="en-US" w:eastAsia="zh-CN"/>
        </w:rPr>
        <w:t xml:space="preserve">应提供标准化报告模板，至少包含检测方法、参考范围、结果解读（如阴性/阳性）。</w:t>
      </w:r>
      <w:r/>
    </w:p>
    <w:p>
      <w:pPr>
        <w:numPr>
          <w:ilvl w:val="0"/>
          <w:numId w:val="0"/>
        </w:numPr>
        <w:ind w:firstLine="480"/>
        <w:jc w:val="left"/>
        <w:keepLines w:val="0"/>
        <w:keepNext w:val="0"/>
        <w:pageBreakBefore w:val="0"/>
        <w:spacing w:line="5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w:t>
      </w:r>
      <w:r>
        <w:rPr>
          <w:rFonts w:hint="eastAsia" w:ascii="宋体" w:hAnsi="宋体" w:cs="宋体"/>
          <w:b w:val="0"/>
          <w:bCs w:val="0"/>
          <w:color w:val="auto"/>
          <w:sz w:val="24"/>
          <w:szCs w:val="24"/>
          <w:highlight w:val="none"/>
          <w:lang w:val="en-US" w:eastAsia="zh-CN"/>
        </w:rPr>
        <w:t xml:space="preserve">报告发放：投标人根据项目实际需求，报告发放措施至少包含正常结果报告、异常结果报告及紧急结果报告发放流程。</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7.4.2根据投标人提供的异常报告处理流程及解决措施方案进行评审，</w:t>
      </w:r>
      <w:r>
        <w:rPr>
          <w:rFonts w:hint="eastAsia" w:ascii="宋体" w:hAnsi="宋体" w:eastAsia="宋体" w:cs="宋体"/>
          <w:b w:val="0"/>
          <w:bCs w:val="0"/>
          <w:color w:val="auto"/>
          <w:sz w:val="24"/>
          <w:szCs w:val="24"/>
          <w:highlight w:val="none"/>
          <w:lang w:val="en-US" w:eastAsia="zh-CN"/>
        </w:rPr>
        <w:t xml:space="preserve">方案至少</w:t>
      </w:r>
      <w:r>
        <w:rPr>
          <w:rFonts w:hint="eastAsia" w:ascii="宋体" w:hAnsi="宋体" w:cs="宋体"/>
          <w:b w:val="0"/>
          <w:bCs w:val="0"/>
          <w:color w:val="auto"/>
          <w:sz w:val="24"/>
          <w:szCs w:val="24"/>
          <w:highlight w:val="none"/>
          <w:lang w:val="en-US" w:eastAsia="zh-CN"/>
        </w:rPr>
        <w:t xml:space="preserve">包含异常报告发现途径、</w:t>
      </w:r>
      <w:r>
        <w:rPr>
          <w:rFonts w:hint="eastAsia" w:ascii="宋体" w:hAnsi="宋体" w:eastAsia="宋体" w:cs="宋体"/>
          <w:b w:val="0"/>
          <w:bCs w:val="0"/>
          <w:color w:val="auto"/>
          <w:sz w:val="24"/>
          <w:szCs w:val="24"/>
          <w:highlight w:val="none"/>
          <w:lang w:val="en-US" w:eastAsia="zh-CN"/>
        </w:rPr>
        <w:t xml:space="preserve">异常识别、分级处理</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预防措施</w:t>
      </w:r>
      <w:r>
        <w:rPr>
          <w:rFonts w:hint="eastAsia" w:ascii="宋体" w:hAnsi="宋体" w:cs="宋体"/>
          <w:b w:val="0"/>
          <w:bCs w:val="0"/>
          <w:color w:val="auto"/>
          <w:sz w:val="24"/>
          <w:szCs w:val="24"/>
          <w:highlight w:val="none"/>
          <w:lang w:val="en-US" w:eastAsia="zh-CN"/>
        </w:rPr>
        <w:t xml:space="preserve">、复测与最终报告</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jc w:val="left"/>
        <w:keepLines w:val="0"/>
        <w:keepNext w:val="0"/>
        <w:pageBreakBefore w:val="0"/>
        <w:spacing w:line="5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cs="宋体"/>
          <w:b w:val="0"/>
          <w:bCs w:val="0"/>
          <w:color w:val="auto"/>
          <w:sz w:val="24"/>
          <w:szCs w:val="24"/>
          <w:highlight w:val="none"/>
          <w:lang w:val="en-US" w:eastAsia="zh-CN"/>
        </w:rPr>
        <w:t xml:space="preserve">异常报告发现途径：</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根据项目需求，</w:t>
      </w:r>
      <w:r>
        <w:rPr>
          <w:rFonts w:hint="eastAsia" w:ascii="宋体" w:hAnsi="宋体" w:cs="宋体"/>
          <w:color w:val="auto"/>
          <w:sz w:val="24"/>
          <w:szCs w:val="24"/>
          <w:highlight w:val="none"/>
          <w:lang w:val="en-US" w:eastAsia="zh-CN"/>
        </w:rPr>
        <w:t xml:space="preserve">提供</w:t>
      </w:r>
      <w:r>
        <w:rPr>
          <w:rFonts w:hint="eastAsia" w:ascii="宋体" w:hAnsi="宋体" w:cs="宋体"/>
          <w:b w:val="0"/>
          <w:bCs w:val="0"/>
          <w:color w:val="auto"/>
          <w:sz w:val="24"/>
          <w:szCs w:val="24"/>
          <w:highlight w:val="none"/>
          <w:lang w:val="en-US" w:eastAsia="zh-CN"/>
        </w:rPr>
        <w:t xml:space="preserve">异常报告可能发现途径，至少包含实验室自查、临床医生反馈、患者投诉。</w:t>
      </w:r>
      <w:r/>
    </w:p>
    <w:p>
      <w:pPr>
        <w:numPr>
          <w:ilvl w:val="0"/>
          <w:numId w:val="0"/>
        </w:numPr>
        <w:ind w:firstLine="480"/>
        <w:jc w:val="left"/>
        <w:keepLines w:val="0"/>
        <w:keepNext w:val="0"/>
        <w:pageBreakBefore w:val="0"/>
        <w:spacing w:line="56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b w:val="0"/>
          <w:bCs w:val="0"/>
          <w:color w:val="auto"/>
          <w:sz w:val="24"/>
          <w:szCs w:val="24"/>
          <w:highlight w:val="none"/>
          <w:lang w:val="en-US" w:eastAsia="zh-CN"/>
        </w:rPr>
        <w:t xml:space="preserve">异常识别：</w:t>
      </w:r>
      <w:r>
        <w:rPr>
          <w:rFonts w:hint="eastAsia" w:ascii="宋体" w:hAnsi="宋体" w:eastAsia="宋体" w:cs="宋体"/>
          <w:color w:val="auto"/>
          <w:sz w:val="24"/>
          <w:szCs w:val="24"/>
          <w:highlight w:val="none"/>
          <w:lang w:val="en-US" w:eastAsia="zh-CN"/>
        </w:rPr>
        <w:t xml:space="preserve">投标人根据异常报告进行异常分类，包含但不限于技术性异常、结果异常、系统异常。</w:t>
      </w:r>
      <w:r/>
    </w:p>
    <w:p>
      <w:pPr>
        <w:numPr>
          <w:ilvl w:val="0"/>
          <w:numId w:val="0"/>
        </w:numPr>
        <w:ind w:firstLine="480"/>
        <w:jc w:val="left"/>
        <w:keepLines w:val="0"/>
        <w:keepNext w:val="0"/>
        <w:pageBreakBefore w:val="0"/>
        <w:spacing w:line="56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b w:val="0"/>
          <w:bCs w:val="0"/>
          <w:color w:val="auto"/>
          <w:sz w:val="24"/>
          <w:szCs w:val="24"/>
          <w:highlight w:val="none"/>
          <w:lang w:val="en-US" w:eastAsia="zh-CN"/>
        </w:rPr>
        <w:t xml:space="preserve">分级处理：投标人提供完整的分级处理流程，明确各等级的判定标准、响应机制及解决措施。</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b w:val="0"/>
          <w:bCs w:val="0"/>
          <w:color w:val="auto"/>
          <w:sz w:val="24"/>
          <w:szCs w:val="24"/>
          <w:highlight w:val="none"/>
          <w:lang w:val="en-US" w:eastAsia="zh-CN"/>
        </w:rPr>
        <w:t xml:space="preserve">预防措施：投标人</w:t>
      </w:r>
      <w:r>
        <w:rPr>
          <w:rFonts w:hint="eastAsia" w:ascii="宋体" w:hAnsi="宋体" w:eastAsia="宋体" w:cs="宋体"/>
          <w:color w:val="auto"/>
          <w:sz w:val="24"/>
          <w:szCs w:val="24"/>
          <w:highlight w:val="none"/>
          <w:lang w:val="en-US" w:eastAsia="zh-CN"/>
        </w:rPr>
        <w:t xml:space="preserve">根据项目需求，提供科学合理的异常报告</w:t>
      </w:r>
      <w:r>
        <w:rPr>
          <w:rFonts w:hint="eastAsia" w:ascii="宋体" w:hAnsi="宋体" w:eastAsia="宋体" w:cs="宋体"/>
          <w:b w:val="0"/>
          <w:bCs w:val="0"/>
          <w:color w:val="auto"/>
          <w:sz w:val="24"/>
          <w:szCs w:val="24"/>
          <w:highlight w:val="none"/>
          <w:lang w:val="en-US" w:eastAsia="zh-CN"/>
        </w:rPr>
        <w:t xml:space="preserve">预防措施，根据各异常报告类型，提供针对性的纠正及预防措施。</w:t>
      </w:r>
      <w:r/>
    </w:p>
    <w:p>
      <w:pPr>
        <w:numPr>
          <w:ilvl w:val="0"/>
          <w:numId w:val="0"/>
        </w:numPr>
        <w:ind w:firstLine="480"/>
        <w:jc w:val="left"/>
        <w:keepLines w:val="0"/>
        <w:keepNext w:val="0"/>
        <w:pageBreakBefore w:val="0"/>
        <w:spacing w:line="56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w:t>
      </w:r>
      <w:r>
        <w:rPr>
          <w:rFonts w:hint="eastAsia" w:ascii="宋体" w:hAnsi="宋体" w:cs="宋体"/>
          <w:b w:val="0"/>
          <w:bCs w:val="0"/>
          <w:color w:val="auto"/>
          <w:sz w:val="24"/>
          <w:szCs w:val="24"/>
          <w:highlight w:val="none"/>
          <w:lang w:val="en-US" w:eastAsia="zh-CN"/>
        </w:rPr>
        <w:t xml:space="preserve">复测与最终报告：投标人应根据异常报告的类型，提供完善的复测措施及报告修正措施。</w:t>
      </w:r>
      <w:r/>
    </w:p>
    <w:p>
      <w:pPr>
        <w:numPr>
          <w:ilvl w:val="0"/>
          <w:numId w:val="0"/>
        </w:numPr>
        <w:jc w:val="left"/>
        <w:keepLines w:val="0"/>
        <w:keepNext w:val="0"/>
        <w:pageBreakBefore w:val="0"/>
        <w:spacing w:line="560" w:lineRule="exact"/>
        <w:widowControl w:val="off"/>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7.5检验数据双方系统对接方案</w:t>
      </w:r>
      <w:r/>
    </w:p>
    <w:p>
      <w:pPr>
        <w:numPr>
          <w:ilvl w:val="0"/>
          <w:numId w:val="0"/>
        </w:numPr>
        <w:ind w:firstLine="480"/>
        <w:jc w:val="left"/>
        <w:keepLines w:val="0"/>
        <w:keepNext w:val="0"/>
        <w:pageBreakBefore w:val="0"/>
        <w:spacing w:line="56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根据投标人提供的检验数据双方系统对接方案进行评审，</w:t>
      </w:r>
      <w:r>
        <w:rPr>
          <w:rFonts w:hint="eastAsia" w:ascii="宋体" w:hAnsi="宋体" w:eastAsia="宋体" w:cs="宋体"/>
          <w:b w:val="0"/>
          <w:bCs w:val="0"/>
          <w:color w:val="auto"/>
          <w:sz w:val="24"/>
          <w:szCs w:val="24"/>
          <w:highlight w:val="none"/>
          <w:lang w:val="en-US" w:eastAsia="zh-CN"/>
        </w:rPr>
        <w:t xml:space="preserve">方案至少包含对接目标、技术实现方案、异常处理机制</w:t>
      </w:r>
      <w:r>
        <w:rPr>
          <w:rFonts w:hint="eastAsia" w:ascii="宋体" w:hAnsi="宋体" w:cs="宋体"/>
          <w:b w:val="0"/>
          <w:bCs w:val="0"/>
          <w:color w:val="auto"/>
          <w:sz w:val="24"/>
          <w:szCs w:val="24"/>
          <w:highlight w:val="none"/>
          <w:lang w:val="en-US" w:eastAsia="zh-CN"/>
        </w:rPr>
        <w:t xml:space="preserve">、数据传输协议与安全、运维与保障措施</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b w:val="0"/>
          <w:bCs w:val="0"/>
          <w:color w:val="auto"/>
          <w:sz w:val="24"/>
          <w:szCs w:val="24"/>
          <w:highlight w:val="none"/>
          <w:lang w:val="en-US" w:eastAsia="zh-CN"/>
        </w:rPr>
        <w:t xml:space="preserve">对接目标：投标人</w:t>
      </w:r>
      <w:r>
        <w:rPr>
          <w:rFonts w:hint="eastAsia" w:ascii="宋体" w:hAnsi="宋体" w:eastAsia="宋体" w:cs="宋体"/>
          <w:color w:val="auto"/>
          <w:sz w:val="24"/>
          <w:szCs w:val="24"/>
          <w:highlight w:val="none"/>
          <w:lang w:val="en-US" w:eastAsia="zh-CN"/>
        </w:rPr>
        <w:t xml:space="preserve">根据项目需求提供对接目标方案，至少包含数据互通、流程闭环、数据安全与合规。</w:t>
      </w:r>
      <w:r/>
    </w:p>
    <w:p>
      <w:pPr>
        <w:numPr>
          <w:ilvl w:val="0"/>
          <w:numId w:val="0"/>
        </w:numPr>
        <w:ind w:firstLine="480"/>
        <w:jc w:val="left"/>
        <w:keepLines w:val="0"/>
        <w:keepNext w:val="0"/>
        <w:pageBreakBefore w:val="0"/>
        <w:spacing w:line="56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b w:val="0"/>
          <w:bCs w:val="0"/>
          <w:color w:val="auto"/>
          <w:sz w:val="24"/>
          <w:szCs w:val="24"/>
          <w:highlight w:val="none"/>
          <w:lang w:val="en-US" w:eastAsia="zh-CN"/>
        </w:rPr>
        <w:t xml:space="preserve">技术实现方案：投标人</w:t>
      </w:r>
      <w:r>
        <w:rPr>
          <w:rFonts w:hint="eastAsia" w:ascii="宋体" w:hAnsi="宋体" w:eastAsia="宋体" w:cs="宋体"/>
          <w:color w:val="auto"/>
          <w:sz w:val="24"/>
          <w:szCs w:val="24"/>
          <w:highlight w:val="none"/>
          <w:lang w:val="en-US" w:eastAsia="zh-CN"/>
        </w:rPr>
        <w:t xml:space="preserve">根据项目需求提供技术实现方案，方案至少包含标本信息与检测申请同步、检测进度状态回传、检测结果回传及异常情况处理。</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b w:val="0"/>
          <w:bCs w:val="0"/>
          <w:color w:val="auto"/>
          <w:sz w:val="24"/>
          <w:szCs w:val="24"/>
          <w:highlight w:val="none"/>
          <w:lang w:val="en-US" w:eastAsia="zh-CN"/>
        </w:rPr>
        <w:t xml:space="preserve">异常处理机制：投标人</w:t>
      </w:r>
      <w:r>
        <w:rPr>
          <w:rFonts w:hint="eastAsia" w:ascii="宋体" w:hAnsi="宋体" w:eastAsia="宋体" w:cs="宋体"/>
          <w:color w:val="auto"/>
          <w:sz w:val="24"/>
          <w:szCs w:val="24"/>
          <w:highlight w:val="none"/>
          <w:lang w:val="en-US" w:eastAsia="zh-CN"/>
        </w:rPr>
        <w:t xml:space="preserve">根据项目需求提供</w:t>
      </w:r>
      <w:r>
        <w:rPr>
          <w:rFonts w:hint="eastAsia" w:ascii="宋体" w:hAnsi="宋体" w:eastAsia="宋体" w:cs="宋体"/>
          <w:b w:val="0"/>
          <w:bCs w:val="0"/>
          <w:color w:val="auto"/>
          <w:sz w:val="24"/>
          <w:szCs w:val="24"/>
          <w:highlight w:val="none"/>
          <w:lang w:val="en-US" w:eastAsia="zh-CN"/>
        </w:rPr>
        <w:t xml:space="preserve">异常处理机制</w:t>
      </w:r>
      <w:r>
        <w:rPr>
          <w:rFonts w:hint="eastAsia" w:ascii="宋体" w:hAnsi="宋体" w:eastAsia="宋体" w:cs="宋体"/>
          <w:color w:val="auto"/>
          <w:sz w:val="24"/>
          <w:szCs w:val="24"/>
          <w:highlight w:val="none"/>
          <w:lang w:val="en-US" w:eastAsia="zh-CN"/>
        </w:rPr>
        <w:t xml:space="preserve">方案，方案至少包含常见问题解决方案、特殊问题解决方案、异常问题解决方案。</w:t>
      </w:r>
      <w:r/>
    </w:p>
    <w:p>
      <w:pPr>
        <w:numPr>
          <w:ilvl w:val="0"/>
          <w:numId w:val="0"/>
        </w:numPr>
        <w:ind w:left="0" w:firstLine="480"/>
        <w:jc w:val="left"/>
        <w:spacing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w:t>
      </w:r>
      <w:r>
        <w:rPr>
          <w:rFonts w:hint="eastAsia" w:ascii="宋体" w:hAnsi="宋体" w:cs="宋体"/>
          <w:b w:val="0"/>
          <w:bCs w:val="0"/>
          <w:color w:val="auto"/>
          <w:sz w:val="24"/>
          <w:szCs w:val="24"/>
          <w:highlight w:val="none"/>
          <w:lang w:val="en-US" w:eastAsia="zh-CN"/>
        </w:rPr>
        <w:t xml:space="preserve">数据传输协议与安全：</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根据项目需求</w:t>
      </w:r>
      <w:r>
        <w:rPr>
          <w:rFonts w:hint="eastAsia" w:ascii="宋体" w:hAnsi="宋体" w:cs="宋体"/>
          <w:b w:val="0"/>
          <w:bCs w:val="0"/>
          <w:color w:val="auto"/>
          <w:sz w:val="24"/>
          <w:szCs w:val="24"/>
          <w:highlight w:val="none"/>
          <w:lang w:val="en-US" w:eastAsia="zh-CN"/>
        </w:rPr>
        <w:t xml:space="preserve">数据传输协议与安全措施，至少包含加密传输协议措施、身份认证措施、数据脱敏（患者身份证号等敏感信息加密存储等）。</w:t>
      </w:r>
      <w:r/>
    </w:p>
    <w:p>
      <w:pPr>
        <w:pStyle w:val="665"/>
        <w:ind w:firstLine="480"/>
        <w:jc w:val="left"/>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w:t>
      </w:r>
      <w:r>
        <w:rPr>
          <w:rFonts w:hint="eastAsia" w:ascii="宋体" w:hAnsi="宋体" w:cs="宋体"/>
          <w:b w:val="0"/>
          <w:bCs w:val="0"/>
          <w:color w:val="auto"/>
          <w:sz w:val="24"/>
          <w:szCs w:val="24"/>
          <w:highlight w:val="none"/>
          <w:lang w:val="en-US" w:eastAsia="zh-CN"/>
        </w:rPr>
        <w:t xml:space="preserve">运维与保障措施：</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根据项目需求</w:t>
      </w:r>
      <w:r>
        <w:rPr>
          <w:rFonts w:hint="eastAsia" w:ascii="宋体" w:hAnsi="宋体" w:cs="宋体"/>
          <w:color w:val="auto"/>
          <w:sz w:val="24"/>
          <w:szCs w:val="24"/>
          <w:highlight w:val="none"/>
          <w:lang w:val="en-US" w:eastAsia="zh-CN"/>
        </w:rPr>
        <w:t xml:space="preserve">，应提供完善的对接系统的</w:t>
      </w:r>
      <w:r>
        <w:rPr>
          <w:rFonts w:hint="eastAsia" w:ascii="宋体" w:hAnsi="宋体" w:cs="宋体"/>
          <w:b w:val="0"/>
          <w:bCs w:val="0"/>
          <w:color w:val="auto"/>
          <w:sz w:val="24"/>
          <w:szCs w:val="24"/>
          <w:highlight w:val="none"/>
          <w:lang w:val="en-US" w:eastAsia="zh-CN"/>
        </w:rPr>
        <w:t xml:space="preserve">运维与保障措施，至少包含系统监管措施、故障应急方案（接口故障、数据不一致等情况）。</w:t>
      </w:r>
      <w:r/>
    </w:p>
    <w:p>
      <w:pPr>
        <w:pStyle w:val="665"/>
        <w:ind w:firstLine="480"/>
        <w:jc w:val="left"/>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65"/>
        <w:ind w:firstLine="480"/>
        <w:jc w:val="left"/>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65"/>
        <w:ind w:firstLine="480"/>
        <w:jc w:val="left"/>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65"/>
        <w:jc w:val="left"/>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65"/>
        <w:jc w:val="center"/>
        <w:keepNext/>
        <w:spacing w:beforeAutospacing="0" w:afterAutospacing="0"/>
        <w:rPr>
          <w:color w:val="auto"/>
          <w:highlight w:val="none"/>
        </w:rPr>
      </w:pPr>
      <w:r>
        <w:rPr>
          <w:color w:val="auto"/>
          <w:highlight w:val="none"/>
        </w:rPr>
        <w:t xml:space="preserve"> </w:t>
      </w: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665"/>
        <w:jc w:val="both"/>
        <w:spacing w:beforeAutospacing="0" w:afterAutospacing="0"/>
        <w:rPr>
          <w:color w:val="auto"/>
          <w:highlight w:val="none"/>
        </w:rPr>
      </w:pPr>
      <w:r>
        <w:rPr>
          <w:color w:val="auto"/>
          <w:highlight w:val="none"/>
        </w:rPr>
        <w:t xml:space="preserve">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
          <w:bCs w:val="0"/>
          <w:color w:val="auto"/>
          <w:sz w:val="24"/>
          <w:szCs w:val="24"/>
          <w:highlight w:val="none"/>
          <w:u w:val="single"/>
        </w:rPr>
        <w:t xml:space="preserve">综合评分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w:t>
      </w:r>
      <w:r>
        <w:rPr>
          <w:rFonts w:hint="eastAsia" w:ascii="宋体" w:hAnsi="宋体" w:eastAsia="宋体" w:cs="宋体"/>
          <w:color w:val="auto"/>
          <w:sz w:val="24"/>
          <w:szCs w:val="24"/>
          <w:highlight w:val="none"/>
          <w:lang w:val="en-US" w:eastAsia="zh-CN"/>
        </w:rPr>
        <w:t xml:space="preserve">每采购包</w:t>
      </w:r>
      <w:r>
        <w:rPr>
          <w:rFonts w:hint="eastAsia" w:ascii="宋体" w:hAnsi="宋体" w:eastAsia="宋体" w:cs="宋体"/>
          <w:color w:val="auto"/>
          <w:sz w:val="24"/>
          <w:szCs w:val="24"/>
          <w:highlight w:val="none"/>
        </w:rPr>
        <w:t xml:space="preserve">选取1名中标候选人。</w:t>
      </w:r>
      <w:r/>
    </w:p>
    <w:p>
      <w:pPr>
        <w:pStyle w:val="665"/>
        <w:ind w:firstLine="441"/>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pStyle w:val="665"/>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1、小微型企业价格扣除</w:t>
      </w:r>
      <w:r/>
    </w:p>
    <w:p>
      <w:pPr>
        <w:pStyle w:val="671"/>
        <w:ind w:left="0" w:firstLine="360"/>
        <w:keepLines w:val="0"/>
        <w:keepNext w:val="0"/>
        <w:pageBreakBefore w:val="0"/>
        <w:spacing w:before="0" w:after="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（1）本项目若不专门面向中小企业采购，对</w:t>
      </w:r>
      <w:r>
        <w:rPr>
          <w:rFonts w:hint="eastAsia" w:ascii="宋体" w:hAnsi="宋体" w:eastAsia="宋体" w:cs="宋体"/>
          <w:color w:val="auto"/>
          <w:highlight w:val="none"/>
          <w:lang w:val="en-US" w:eastAsia="zh-CN"/>
        </w:rPr>
        <w:t xml:space="preserve">符合规定的</w:t>
      </w:r>
      <w:r>
        <w:rPr>
          <w:rFonts w:hint="eastAsia" w:ascii="宋体" w:hAnsi="宋体" w:eastAsia="宋体" w:cs="宋体"/>
          <w:color w:val="auto"/>
          <w:highlight w:val="none"/>
        </w:rPr>
        <w:t xml:space="preserve">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给予20%的扣除价格，用扣除后的价格参与评审；若专门面向中小企业采购，不再对小型和微型企业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给予价格扣除。</w:t>
      </w:r>
      <w:r/>
    </w:p>
    <w:p>
      <w:pPr>
        <w:pStyle w:val="665"/>
        <w:ind w:left="0" w:firstLine="36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p>
    <w:p>
      <w:pPr>
        <w:pStyle w:val="665"/>
        <w:ind w:left="0" w:firstLine="36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w:t>
      </w:r>
      <w:r>
        <w:rPr>
          <w:rFonts w:hint="eastAsia" w:ascii="宋体" w:hAnsi="宋体" w:eastAsia="宋体" w:cs="宋体"/>
          <w:color w:val="auto"/>
          <w:highlight w:val="none"/>
          <w:lang w:eastAsia="zh-CN"/>
        </w:rPr>
        <w:t xml:space="preserve">〔2011〕300号</w:t>
      </w:r>
      <w:r>
        <w:rPr>
          <w:rFonts w:hint="eastAsia" w:ascii="宋体" w:hAnsi="宋体" w:eastAsia="宋体" w:cs="宋体"/>
          <w:color w:val="auto"/>
          <w:highlight w:val="none"/>
        </w:rPr>
        <w:t xml:space="preserve">）文件规定自行填写。</w:t>
      </w:r>
      <w:r/>
    </w:p>
    <w:p>
      <w:pPr>
        <w:pStyle w:val="665"/>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2、残疾人福利单位价格扣除</w:t>
      </w:r>
      <w:r/>
    </w:p>
    <w:p>
      <w:pPr>
        <w:pStyle w:val="665"/>
        <w:ind w:left="0" w:firstLine="360"/>
        <w:keepLines w:val="0"/>
        <w:keepNext w:val="0"/>
        <w:pageBreakBefore w:val="0"/>
        <w:spacing w:beforeAutospacing="0" w:afterAutospacing="0" w:line="50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665"/>
        <w:ind w:left="0" w:firstLine="36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665"/>
        <w:ind w:left="0" w:firstLine="36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665"/>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3、监狱和戒毒企业价格扣除</w:t>
      </w:r>
      <w:r/>
    </w:p>
    <w:p>
      <w:pPr>
        <w:pStyle w:val="665"/>
        <w:ind w:left="0" w:firstLine="360"/>
        <w:keepLines w:val="0"/>
        <w:keepNext w:val="0"/>
        <w:pageBreakBefore w:val="0"/>
        <w:spacing w:beforeAutospacing="0" w:afterAutospacing="0" w:line="500" w:lineRule="exact"/>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665"/>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65"/>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w:t>
      </w:r>
      <w:r>
        <w:rPr>
          <w:rFonts w:hint="eastAsia" w:ascii="宋体" w:hAnsi="宋体" w:eastAsia="宋体" w:cs="宋体"/>
          <w:color w:val="auto"/>
          <w:highlight w:val="none"/>
          <w:lang w:eastAsia="zh-CN"/>
        </w:rPr>
        <w:t xml:space="preserve">〔2014〕68号</w:t>
      </w:r>
      <w:r>
        <w:rPr>
          <w:rFonts w:hint="eastAsia" w:ascii="宋体" w:hAnsi="宋体" w:eastAsia="宋体" w:cs="宋体"/>
          <w:color w:val="auto"/>
          <w:highlight w:val="none"/>
        </w:rPr>
        <w:t xml:space="preserve">）。</w:t>
      </w:r>
      <w:r/>
    </w:p>
    <w:p>
      <w:pPr>
        <w:pStyle w:val="665"/>
        <w:ind w:left="0" w:firstLine="480"/>
        <w:jc w:val="left"/>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pStyle w:val="665"/>
        <w:ind w:left="0" w:firstLine="480"/>
        <w:jc w:val="left"/>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665"/>
        <w:ind w:left="0" w:firstLine="480"/>
        <w:jc w:val="left"/>
        <w:keepLines w:val="0"/>
        <w:keepNext w:val="0"/>
        <w:pageBreakBefore w:val="0"/>
        <w:spacing w:beforeAutospacing="0" w:afterAutospacing="0" w:line="50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6、联合体各方均为小型、微型企业（残疾人福利单位、监狱企业）的，联合体享受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ind w:left="0" w:firstLine="480"/>
        <w:jc w:val="left"/>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665"/>
        <w:ind w:firstLine="482"/>
        <w:spacing w:before="120" w:beforeAutospacing="0" w:after="12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t xml:space="preserve">评标方法与评标标准</w:t>
      </w:r>
      <w:r/>
    </w:p>
    <w:p>
      <w:pPr>
        <w:pStyle w:val="665"/>
        <w:ind w:firstLine="482"/>
        <w:spacing w:before="120" w:beforeAutospacing="0" w:after="120" w:afterAutospacing="0" w:line="0" w:lineRule="atLeast"/>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【评审总分值100分】</w:t>
      </w:r>
      <w:r/>
    </w:p>
    <w:tbl>
      <w:tblPr>
        <w:tblStyle w:val="654"/>
        <w:tblW w:w="10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559"/>
        <w:gridCol w:w="7707"/>
      </w:tblGrid>
      <w:tr>
        <w:trPr>
          <w:jc w:val="center"/>
          <w:trHeight w:val="416"/>
        </w:trPr>
        <w:tc>
          <w:tcPr>
            <w:tcW w:w="852" w:type="dxa"/>
            <w:vAlign w:val="center"/>
            <w:textDirection w:val="lrTb"/>
            <w:noWrap w:val="false"/>
          </w:tcPr>
          <w:p>
            <w:pPr>
              <w:jc w:val="center"/>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559" w:type="dxa"/>
            <w:vAlign w:val="center"/>
            <w:textDirection w:val="lrTb"/>
            <w:noWrap w:val="false"/>
          </w:tcPr>
          <w:p>
            <w:pPr>
              <w:jc w:val="center"/>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W w:w="7707" w:type="dxa"/>
            <w:vAlign w:val="center"/>
            <w:textDirection w:val="lrTb"/>
            <w:noWrap w:val="false"/>
          </w:tcPr>
          <w:p>
            <w:pPr>
              <w:jc w:val="center"/>
              <w:spacing w:line="48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评审细则</w:t>
            </w:r>
            <w:r/>
          </w:p>
        </w:tc>
      </w:tr>
      <w:tr>
        <w:trPr>
          <w:jc w:val="center"/>
          <w:trHeight w:val="2371"/>
        </w:trPr>
        <w:tc>
          <w:tcPr>
            <w:tcW w:w="852" w:type="dxa"/>
            <w:vAlign w:val="center"/>
            <w:textDirection w:val="lrTb"/>
            <w:noWrap w:val="false"/>
          </w:tcPr>
          <w:p>
            <w:pPr>
              <w:jc w:val="cente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559" w:type="dxa"/>
            <w:vAlign w:val="center"/>
            <w:textDirection w:val="lrTb"/>
            <w:noWrap w:val="false"/>
          </w:tcPr>
          <w:p>
            <w:pPr>
              <w:jc w:val="cente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价格分</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tc>
        <w:tc>
          <w:tcPr>
            <w:tcW w:w="7707" w:type="dxa"/>
            <w:vAlign w:val="center"/>
            <w:textDirection w:val="lrTb"/>
            <w:noWrap w:val="false"/>
          </w:tcPr>
          <w:p>
            <w:pPr>
              <w:numPr>
                <w:ilvl w:val="0"/>
                <w:numId w:val="4"/>
              </w:numPr>
              <w:keepLines w:val="0"/>
              <w:keepNext w:val="0"/>
              <w:pageBreakBefore w:val="0"/>
              <w:spacing w:line="30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rPr>
              <w:t xml:space="preserve">价格分采用低价优先法计算，即满足招标文件要求且(1-投标优惠率)最低的投标报</w:t>
            </w:r>
            <w:r>
              <w:rPr>
                <w:rFonts w:hint="eastAsia" w:ascii="宋体" w:hAnsi="宋体" w:eastAsia="宋体" w:cs="宋体"/>
                <w:color w:val="auto"/>
                <w:szCs w:val="21"/>
                <w:highlight w:val="none"/>
                <w:lang w:val="en-US" w:eastAsia="zh-CN"/>
              </w:rPr>
              <w:t xml:space="preserve">价为评标基准价，其价格分为满分10分。价格分按照下列公式计算:投标报价得分=【评标基准价/(1-投标优惠率)】*10。</w:t>
            </w:r>
            <w:r/>
          </w:p>
          <w:p>
            <w:pPr>
              <w:numPr>
                <w:numId w:val="0"/>
              </w:numPr>
              <w:keepLines w:val="0"/>
              <w:keepNext w:val="0"/>
              <w:pageBreakBefore w:val="0"/>
              <w:spacing w:line="30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lang w:val="en-US" w:eastAsia="zh-CN"/>
              </w:rPr>
              <w:t xml:space="preserve">注：按四舍五入取至小数点后两位</w:t>
            </w:r>
            <w:r/>
          </w:p>
        </w:tc>
      </w:tr>
      <w:tr>
        <w:trPr>
          <w:jc w:val="center"/>
        </w:trPr>
        <w:tc>
          <w:tcPr>
            <w:tcW w:w="852" w:type="dxa"/>
            <w:vAlign w:val="center"/>
            <w:textDirection w:val="lrTb"/>
            <w:noWrap w:val="false"/>
          </w:tcPr>
          <w:p>
            <w:pPr>
              <w:jc w:val="cente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商务部分</w:t>
            </w:r>
            <w:r/>
          </w:p>
          <w:p>
            <w:pPr>
              <w:pStyle w:val="664"/>
              <w:rPr>
                <w:rFonts w:hint="default"/>
                <w:color w:val="auto"/>
                <w:highlight w:val="none"/>
                <w:lang w:val="en-US" w:eastAsia="zh-CN"/>
              </w:rPr>
            </w:pPr>
            <w:r>
              <w:rPr>
                <w:rFonts w:hint="eastAsia" w:ascii="宋体" w:hAnsi="宋体" w:eastAsia="宋体" w:cs="宋体"/>
                <w:color w:val="auto"/>
                <w:sz w:val="24"/>
                <w:highlight w:val="none"/>
                <w:lang w:val="en-US" w:eastAsia="zh-CN"/>
              </w:rPr>
              <w:t xml:space="preserve">（42）</w:t>
            </w:r>
            <w:r/>
          </w:p>
        </w:tc>
        <w:tc>
          <w:tcPr>
            <w:tcW w:w="7707"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852" w:type="dxa"/>
            <w:vAlign w:val="center"/>
            <w:textDirection w:val="lrTb"/>
            <w:noWrap w:val="false"/>
          </w:tcPr>
          <w:p>
            <w:pPr>
              <w:jc w:val="cente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tcW w:w="1559" w:type="dxa"/>
            <w:vAlign w:val="center"/>
            <w:textDirection w:val="lrTb"/>
            <w:noWrap w:val="false"/>
          </w:tcPr>
          <w:p>
            <w:pPr>
              <w:jc w:val="center"/>
              <w:spacing w:line="48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实验室能力（18分）</w:t>
            </w:r>
            <w:r/>
          </w:p>
        </w:tc>
        <w:tc>
          <w:tcPr>
            <w:tcW w:w="7707" w:type="dxa"/>
            <w:vAlign w:val="center"/>
            <w:textDirection w:val="lrTb"/>
            <w:noWrap w:val="false"/>
          </w:tcPr>
          <w:p>
            <w:pPr>
              <w:numPr>
                <w:numId w:val="0"/>
              </w:numPr>
              <w:keepLines w:val="0"/>
              <w:keepNext w:val="0"/>
              <w:pageBreakBefore w:val="0"/>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1、投标人具有</w:t>
            </w:r>
            <w:r>
              <w:rPr>
                <w:rFonts w:hint="default" w:ascii="宋体" w:hAnsi="宋体" w:eastAsia="宋体" w:cs="宋体"/>
                <w:color w:val="auto"/>
                <w:szCs w:val="21"/>
                <w:highlight w:val="none"/>
                <w:lang w:val="en-US" w:eastAsia="zh-CN"/>
              </w:rPr>
              <w:t xml:space="preserve">省级或以上临床检验中心颁发PCR临床基因扩增检验实验室技术审核验收合格证书</w:t>
            </w:r>
            <w:r>
              <w:rPr>
                <w:rFonts w:hint="eastAsia" w:ascii="宋体" w:hAnsi="宋体" w:eastAsia="宋体" w:cs="宋体"/>
                <w:color w:val="auto"/>
                <w:szCs w:val="21"/>
                <w:highlight w:val="none"/>
                <w:lang w:val="en-US" w:eastAsia="zh-CN"/>
              </w:rPr>
              <w:t xml:space="preserve">（证书检验范围包含</w:t>
            </w:r>
            <w:r>
              <w:rPr>
                <w:rFonts w:hint="default" w:ascii="宋体" w:hAnsi="宋体" w:eastAsia="宋体" w:cs="宋体"/>
                <w:color w:val="auto"/>
                <w:szCs w:val="21"/>
                <w:highlight w:val="none"/>
                <w:lang w:val="en-US" w:eastAsia="zh-CN"/>
              </w:rPr>
              <w:t xml:space="preserve">类别包括</w:t>
            </w:r>
            <w:r>
              <w:rPr>
                <w:rFonts w:hint="default" w:ascii="宋体" w:hAnsi="宋体" w:eastAsia="宋体" w:cs="宋体"/>
                <w:b/>
                <w:bCs/>
                <w:color w:val="auto"/>
                <w:szCs w:val="21"/>
                <w:highlight w:val="none"/>
                <w:lang w:val="en-US" w:eastAsia="zh-CN"/>
              </w:rPr>
              <w:t xml:space="preserve">感染</w:t>
            </w:r>
            <w:r>
              <w:rPr>
                <w:rFonts w:hint="eastAsia" w:ascii="宋体" w:hAnsi="宋体" w:eastAsia="宋体" w:cs="宋体"/>
                <w:b/>
                <w:bCs/>
                <w:color w:val="auto"/>
                <w:szCs w:val="21"/>
                <w:highlight w:val="none"/>
                <w:lang w:val="en-US" w:eastAsia="zh-CN"/>
              </w:rPr>
              <w:t xml:space="preserve">类、</w:t>
            </w:r>
            <w:r>
              <w:rPr>
                <w:rFonts w:hint="default" w:ascii="宋体" w:hAnsi="宋体" w:eastAsia="宋体" w:cs="宋体"/>
                <w:b/>
                <w:bCs/>
                <w:color w:val="auto"/>
                <w:szCs w:val="21"/>
                <w:highlight w:val="none"/>
                <w:lang w:val="en-US" w:eastAsia="zh-CN"/>
              </w:rPr>
              <w:t xml:space="preserve">代谢</w:t>
            </w:r>
            <w:r>
              <w:rPr>
                <w:rFonts w:hint="eastAsia" w:ascii="宋体" w:hAnsi="宋体" w:eastAsia="宋体" w:cs="宋体"/>
                <w:b/>
                <w:bCs/>
                <w:color w:val="auto"/>
                <w:szCs w:val="21"/>
                <w:highlight w:val="none"/>
                <w:lang w:val="en-US" w:eastAsia="zh-CN"/>
              </w:rPr>
              <w:t xml:space="preserve">类、肿瘤类</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每</w:t>
            </w:r>
            <w:r>
              <w:rPr>
                <w:rFonts w:hint="eastAsia" w:ascii="宋体" w:hAnsi="宋体" w:eastAsia="宋体" w:cs="宋体"/>
                <w:color w:val="auto"/>
                <w:szCs w:val="21"/>
                <w:highlight w:val="none"/>
              </w:rPr>
              <w:t xml:space="preserve">一个证书得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分，满分得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以投标人提供的证书原件彩色扫描件为评分依据，不提供不得分】</w:t>
            </w:r>
            <w:r>
              <w:rPr>
                <w:rFonts w:hint="eastAsia" w:ascii="宋体" w:hAnsi="宋体" w:eastAsia="宋体" w:cs="宋体"/>
                <w:color w:val="auto"/>
                <w:szCs w:val="21"/>
                <w:highlight w:val="none"/>
              </w:rPr>
              <w:t xml:space="preserve">。</w:t>
            </w:r>
            <w:r/>
          </w:p>
          <w:p>
            <w:pPr>
              <w:jc w:val="left"/>
              <w:keepLines w:val="0"/>
              <w:keepNext w:val="0"/>
              <w:pageBreakBefore w:val="0"/>
              <w:spacing w:line="3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2、投标人具有ISO15189认证证书的，得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以投标人提供的证书原件彩色扫描件为评分依据，不提供不得分】</w:t>
            </w:r>
            <w:r>
              <w:rPr>
                <w:rFonts w:hint="eastAsia" w:ascii="宋体" w:hAnsi="宋体" w:eastAsia="宋体" w:cs="宋体"/>
                <w:color w:val="auto"/>
                <w:sz w:val="21"/>
                <w:szCs w:val="21"/>
                <w:highlight w:val="none"/>
              </w:rPr>
              <w:t xml:space="preserve">。</w:t>
            </w:r>
            <w:r/>
          </w:p>
          <w:p>
            <w:pPr>
              <w:jc w:val="left"/>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3、投标人实验室通过ISO9001质量管理体系认证、ISO14001环境管理体系认证、ISO45001 职业健康安全管理体系认证、SA8000社会责任管理体系认证，每一个证书得2分，满分得8分【</w:t>
            </w:r>
            <w:r>
              <w:rPr>
                <w:rFonts w:hint="eastAsia" w:ascii="宋体" w:hAnsi="宋体" w:eastAsia="宋体" w:cs="宋体"/>
                <w:color w:val="auto"/>
                <w:sz w:val="21"/>
                <w:szCs w:val="21"/>
                <w:highlight w:val="none"/>
              </w:rPr>
              <w:t xml:space="preserve">注：投标人</w:t>
            </w:r>
            <w:r>
              <w:rPr>
                <w:rFonts w:hint="eastAsia" w:ascii="宋体" w:hAnsi="宋体" w:eastAsia="宋体" w:cs="宋体"/>
                <w:color w:val="auto"/>
                <w:sz w:val="21"/>
                <w:szCs w:val="21"/>
                <w:highlight w:val="none"/>
                <w:lang w:val="en-US" w:eastAsia="zh-CN"/>
              </w:rPr>
              <w:t xml:space="preserve">须同时提供证书原件彩色扫描件和</w:t>
            </w:r>
            <w:r>
              <w:rPr>
                <w:rFonts w:hint="eastAsia" w:ascii="宋体" w:hAnsi="宋体" w:eastAsia="宋体" w:cs="宋体"/>
                <w:color w:val="auto"/>
                <w:sz w:val="21"/>
                <w:szCs w:val="21"/>
                <w:highlight w:val="none"/>
              </w:rPr>
              <w:t xml:space="preserve">全国认证认可信息公共服务平台（http://cx.cnca.cn/）查询截图，未提供或提供不全或提供的证明材料无法佐证的，对应评分项不得分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1"/>
                <w:szCs w:val="21"/>
                <w:highlight w:val="none"/>
                <w:lang w:val="en-US" w:eastAsia="zh-CN"/>
              </w:rPr>
              <w:t xml:space="preserve">投标人通过医学检验实验室服务认证评价，具有医学检验实验室服务能力证明并且获得证书的得3分【</w:t>
            </w:r>
            <w:r>
              <w:rPr>
                <w:rFonts w:hint="eastAsia" w:ascii="宋体" w:hAnsi="宋体" w:eastAsia="宋体" w:cs="宋体"/>
                <w:color w:val="auto"/>
                <w:sz w:val="21"/>
                <w:szCs w:val="21"/>
                <w:highlight w:val="none"/>
              </w:rPr>
              <w:t xml:space="preserve">注：投标人</w:t>
            </w:r>
            <w:r>
              <w:rPr>
                <w:rFonts w:hint="eastAsia" w:ascii="宋体" w:hAnsi="宋体" w:eastAsia="宋体" w:cs="宋体"/>
                <w:color w:val="auto"/>
                <w:sz w:val="21"/>
                <w:szCs w:val="21"/>
                <w:highlight w:val="none"/>
                <w:lang w:val="en-US" w:eastAsia="zh-CN"/>
              </w:rPr>
              <w:t xml:space="preserve">须同时提供证书原件彩色扫描件和</w:t>
            </w:r>
            <w:r>
              <w:rPr>
                <w:rFonts w:hint="eastAsia" w:ascii="宋体" w:hAnsi="宋体" w:eastAsia="宋体" w:cs="宋体"/>
                <w:color w:val="auto"/>
                <w:sz w:val="21"/>
                <w:szCs w:val="21"/>
                <w:highlight w:val="none"/>
              </w:rPr>
              <w:t xml:space="preserve">全国认证认可信息公共服务平台（http://cx.cnca.cn/）查询截图，未提供或提供不全或提供的证明材料无法佐证的，对应评分项不得分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5.投标人具有</w:t>
            </w:r>
            <w:r>
              <w:rPr>
                <w:rFonts w:hint="eastAsia" w:ascii="宋体" w:hAnsi="宋体" w:eastAsia="宋体" w:cs="宋体"/>
                <w:color w:val="auto"/>
                <w:sz w:val="21"/>
                <w:szCs w:val="21"/>
                <w:highlight w:val="none"/>
              </w:rPr>
              <w:t xml:space="preserve">符合一级实验室的得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级</w:t>
            </w:r>
            <w:r>
              <w:rPr>
                <w:rFonts w:hint="eastAsia" w:ascii="宋体" w:hAnsi="宋体" w:eastAsia="宋体" w:cs="宋体"/>
                <w:color w:val="auto"/>
                <w:sz w:val="21"/>
                <w:szCs w:val="21"/>
                <w:highlight w:val="none"/>
                <w:lang w:val="en-US" w:eastAsia="zh-CN"/>
              </w:rPr>
              <w:t xml:space="preserve">及以上</w:t>
            </w:r>
            <w:r>
              <w:rPr>
                <w:rFonts w:hint="eastAsia" w:ascii="宋体" w:hAnsi="宋体" w:eastAsia="宋体" w:cs="宋体"/>
                <w:color w:val="auto"/>
                <w:sz w:val="21"/>
                <w:szCs w:val="21"/>
                <w:highlight w:val="none"/>
              </w:rPr>
              <w:t xml:space="preserve">实验室的得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bidi="ar-SA"/>
              </w:rPr>
              <w:t xml:space="preserve">投标时须提供上述室验室等级证明材料的原件彩色扫描件，否则不得分】</w:t>
            </w:r>
            <w:r/>
          </w:p>
        </w:tc>
      </w:tr>
      <w:tr>
        <w:trPr>
          <w:jc w:val="center"/>
        </w:trPr>
        <w:tc>
          <w:tcPr>
            <w:tcW w:w="852" w:type="dxa"/>
            <w:vAlign w:val="center"/>
            <w:textDirection w:val="lrTb"/>
            <w:noWrap w:val="false"/>
          </w:tcPr>
          <w:p>
            <w:pPr>
              <w:jc w:val="cente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tcW w:w="1559" w:type="dxa"/>
            <w:vAlign w:val="center"/>
            <w:textDirection w:val="lrTb"/>
            <w:noWrap w:val="false"/>
          </w:tcPr>
          <w:p>
            <w:pPr>
              <w:jc w:val="cente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服务团队</w:t>
            </w:r>
            <w:r/>
          </w:p>
          <w:p>
            <w:pPr>
              <w:pStyle w:val="664"/>
              <w:rPr>
                <w:rFonts w:hint="default"/>
                <w:color w:val="auto"/>
                <w:highlight w:val="none"/>
                <w:lang w:val="en-US" w:eastAsia="zh-CN"/>
              </w:rPr>
            </w:pPr>
            <w:r>
              <w:rPr>
                <w:rFonts w:hint="eastAsia" w:ascii="宋体" w:hAnsi="宋体" w:eastAsia="宋体" w:cs="宋体"/>
                <w:color w:val="auto"/>
                <w:sz w:val="24"/>
                <w:highlight w:val="none"/>
                <w:lang w:val="en-US" w:eastAsia="zh-CN"/>
              </w:rPr>
              <w:t xml:space="preserve">（3分）</w:t>
            </w:r>
            <w:r/>
          </w:p>
        </w:tc>
        <w:tc>
          <w:tcPr>
            <w:tcW w:w="7707" w:type="dxa"/>
            <w:vAlign w:val="center"/>
            <w:textDirection w:val="lrTb"/>
            <w:noWrap w:val="false"/>
          </w:tcPr>
          <w:p>
            <w:pPr>
              <w:numPr>
                <w:ilvl w:val="0"/>
                <w:numId w:val="5"/>
              </w:numPr>
              <w:jc w:val="left"/>
              <w:spacing w:line="300" w:lineRule="exact"/>
              <w:rPr>
                <w:rFonts w:hint="eastAsia"/>
                <w:color w:val="auto"/>
                <w:highlight w:val="none"/>
              </w:rPr>
            </w:pPr>
            <w:r>
              <w:rPr>
                <w:rFonts w:hint="eastAsia" w:ascii="宋体" w:hAnsi="宋体" w:eastAsia="宋体" w:cs="宋体"/>
                <w:color w:val="auto"/>
                <w:szCs w:val="28"/>
                <w:highlight w:val="none"/>
              </w:rPr>
              <w:t xml:space="preserve">投标人提供</w:t>
            </w:r>
            <w:r>
              <w:rPr>
                <w:rFonts w:hint="eastAsia" w:ascii="宋体" w:hAnsi="宋体" w:eastAsia="宋体" w:cs="宋体"/>
                <w:color w:val="auto"/>
                <w:highlight w:val="none"/>
              </w:rPr>
              <w:t xml:space="preserve">具</w:t>
            </w:r>
            <w:r>
              <w:rPr>
                <w:rFonts w:hint="eastAsia" w:ascii="宋体" w:hAnsi="宋体" w:eastAsia="宋体" w:cs="宋体"/>
                <w:color w:val="auto"/>
                <w:highlight w:val="none"/>
                <w:lang w:val="en-US" w:eastAsia="zh-CN"/>
              </w:rPr>
              <w:t xml:space="preserve">有</w:t>
            </w:r>
            <w:r>
              <w:rPr>
                <w:rFonts w:hint="eastAsia" w:ascii="宋体" w:hAnsi="宋体" w:cs="宋体"/>
                <w:b/>
                <w:bCs w:val="0"/>
                <w:color w:val="auto"/>
                <w:sz w:val="24"/>
                <w:highlight w:val="none"/>
              </w:rPr>
              <w:t xml:space="preserve">医学</w:t>
            </w:r>
            <w:r>
              <w:rPr>
                <w:rFonts w:hint="eastAsia" w:ascii="宋体" w:hAnsi="宋体" w:eastAsia="宋体" w:cs="宋体"/>
                <w:b/>
                <w:bCs w:val="0"/>
                <w:color w:val="auto"/>
                <w:highlight w:val="none"/>
              </w:rPr>
              <w:t xml:space="preserve">类</w:t>
            </w:r>
            <w:r>
              <w:rPr>
                <w:rFonts w:hint="eastAsia" w:ascii="宋体" w:hAnsi="宋体" w:eastAsia="宋体" w:cs="宋体"/>
                <w:b w:val="0"/>
                <w:bCs w:val="0"/>
                <w:color w:val="auto"/>
                <w:highlight w:val="none"/>
              </w:rPr>
              <w:t xml:space="preserve">副高</w:t>
            </w:r>
            <w:r>
              <w:rPr>
                <w:rFonts w:hint="eastAsia" w:ascii="宋体" w:hAnsi="宋体" w:eastAsia="宋体" w:cs="宋体"/>
                <w:b w:val="0"/>
                <w:bCs w:val="0"/>
                <w:color w:val="auto"/>
                <w:highlight w:val="none"/>
                <w:lang w:val="en-US" w:eastAsia="zh-CN"/>
              </w:rPr>
              <w:t xml:space="preserve">级</w:t>
            </w:r>
            <w:r>
              <w:rPr>
                <w:rFonts w:hint="eastAsia" w:ascii="宋体" w:hAnsi="宋体" w:eastAsia="宋体" w:cs="宋体"/>
                <w:b w:val="0"/>
                <w:bCs w:val="0"/>
                <w:color w:val="auto"/>
                <w:highlight w:val="none"/>
              </w:rPr>
              <w:t xml:space="preserve">及以上专业技术职称</w:t>
            </w:r>
            <w:r>
              <w:rPr>
                <w:rFonts w:hint="eastAsia" w:ascii="宋体" w:hAnsi="宋体" w:eastAsia="宋体" w:cs="宋体"/>
                <w:b w:val="0"/>
                <w:bCs w:val="0"/>
                <w:color w:val="auto"/>
                <w:highlight w:val="none"/>
                <w:lang w:val="en-US" w:eastAsia="zh-CN"/>
              </w:rPr>
              <w:t xml:space="preserve">的</w:t>
            </w:r>
            <w:r>
              <w:rPr>
                <w:rFonts w:hint="eastAsia" w:ascii="宋体" w:hAnsi="宋体" w:eastAsia="宋体" w:cs="宋体"/>
                <w:color w:val="auto"/>
                <w:highlight w:val="none"/>
              </w:rPr>
              <w:t xml:space="preserve">人员</w:t>
            </w:r>
            <w:r>
              <w:rPr>
                <w:rFonts w:hint="eastAsia" w:ascii="宋体" w:hAnsi="宋体" w:eastAsia="宋体" w:cs="宋体"/>
                <w:color w:val="auto"/>
                <w:szCs w:val="28"/>
                <w:highlight w:val="none"/>
              </w:rPr>
              <w:t xml:space="preserve">达到</w:t>
            </w:r>
            <w:r>
              <w:rPr>
                <w:rFonts w:hint="eastAsia" w:ascii="宋体" w:hAnsi="宋体" w:eastAsia="宋体" w:cs="宋体"/>
                <w:color w:val="auto"/>
                <w:szCs w:val="28"/>
                <w:highlight w:val="none"/>
                <w:lang w:val="en-US" w:eastAsia="zh-CN"/>
              </w:rPr>
              <w:t xml:space="preserve">3</w:t>
            </w:r>
            <w:r>
              <w:rPr>
                <w:rFonts w:hint="eastAsia" w:ascii="宋体" w:hAnsi="宋体" w:eastAsia="宋体" w:cs="宋体"/>
                <w:color w:val="auto"/>
                <w:szCs w:val="28"/>
                <w:highlight w:val="none"/>
              </w:rPr>
              <w:t xml:space="preserve">人的，得</w:t>
            </w:r>
            <w:r>
              <w:rPr>
                <w:rFonts w:hint="eastAsia" w:ascii="宋体" w:hAnsi="宋体" w:eastAsia="宋体" w:cs="宋体"/>
                <w:color w:val="auto"/>
                <w:szCs w:val="28"/>
                <w:highlight w:val="none"/>
                <w:lang w:val="en-US" w:eastAsia="zh-CN"/>
              </w:rPr>
              <w:t xml:space="preserve">1</w:t>
            </w:r>
            <w:r>
              <w:rPr>
                <w:rFonts w:hint="eastAsia" w:ascii="宋体" w:hAnsi="宋体" w:eastAsia="宋体" w:cs="宋体"/>
                <w:color w:val="auto"/>
                <w:szCs w:val="28"/>
                <w:highlight w:val="none"/>
              </w:rPr>
              <w:t xml:space="preserve">分</w:t>
            </w:r>
            <w:r>
              <w:rPr>
                <w:rFonts w:hint="eastAsia" w:ascii="宋体" w:hAnsi="宋体" w:eastAsia="宋体" w:cs="宋体"/>
                <w:color w:val="auto"/>
                <w:szCs w:val="28"/>
                <w:highlight w:val="none"/>
                <w:lang w:eastAsia="zh-CN"/>
              </w:rPr>
              <w:t xml:space="preserve">（</w:t>
            </w:r>
            <w:r>
              <w:rPr>
                <w:rFonts w:hint="eastAsia" w:ascii="宋体" w:hAnsi="宋体" w:eastAsia="宋体" w:cs="宋体"/>
                <w:color w:val="auto"/>
                <w:szCs w:val="28"/>
                <w:highlight w:val="none"/>
                <w:lang w:val="en-US" w:eastAsia="zh-CN"/>
              </w:rPr>
              <w:t xml:space="preserve">少于3人则不得分）</w:t>
            </w:r>
            <w:r>
              <w:rPr>
                <w:rFonts w:hint="eastAsia" w:ascii="宋体" w:hAnsi="宋体" w:eastAsia="宋体" w:cs="宋体"/>
                <w:color w:val="auto"/>
                <w:szCs w:val="28"/>
                <w:highlight w:val="none"/>
              </w:rPr>
              <w:t xml:space="preserve">，每增加1人加</w:t>
            </w:r>
            <w:r>
              <w:rPr>
                <w:rFonts w:hint="eastAsia" w:ascii="宋体" w:hAnsi="宋体" w:eastAsia="宋体" w:cs="宋体"/>
                <w:color w:val="auto"/>
                <w:szCs w:val="28"/>
                <w:highlight w:val="none"/>
                <w:lang w:val="en-US" w:eastAsia="zh-CN"/>
              </w:rPr>
              <w:t xml:space="preserve">1</w:t>
            </w:r>
            <w:r>
              <w:rPr>
                <w:rFonts w:hint="eastAsia" w:ascii="宋体" w:hAnsi="宋体" w:eastAsia="宋体" w:cs="宋体"/>
                <w:color w:val="auto"/>
                <w:szCs w:val="28"/>
                <w:highlight w:val="none"/>
              </w:rPr>
              <w:t xml:space="preserve">分，满分</w:t>
            </w:r>
            <w:r>
              <w:rPr>
                <w:rFonts w:hint="eastAsia" w:ascii="宋体" w:hAnsi="宋体" w:eastAsia="宋体" w:cs="宋体"/>
                <w:color w:val="auto"/>
                <w:szCs w:val="28"/>
                <w:highlight w:val="none"/>
                <w:lang w:val="en-US" w:eastAsia="zh-CN"/>
              </w:rPr>
              <w:t xml:space="preserve">3</w:t>
            </w:r>
            <w:r>
              <w:rPr>
                <w:rFonts w:hint="eastAsia" w:ascii="宋体" w:hAnsi="宋体" w:eastAsia="宋体" w:cs="宋体"/>
                <w:color w:val="auto"/>
                <w:szCs w:val="28"/>
                <w:highlight w:val="none"/>
              </w:rPr>
              <w:t xml:space="preserve">分。</w:t>
            </w:r>
            <w:r/>
          </w:p>
          <w:p>
            <w:pPr>
              <w:jc w:val="left"/>
              <w:spacing w:line="300" w:lineRule="exact"/>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注：</w:t>
            </w:r>
            <w:r/>
          </w:p>
          <w:p>
            <w:pPr>
              <w:ind w:firstLine="0"/>
              <w:jc w:val="both"/>
              <w:keepLines w:val="0"/>
              <w:keepNext w:val="0"/>
              <w:pageBreakBefore w:val="0"/>
              <w:spacing w:line="400" w:lineRule="exact"/>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①投标文件中需提供检验人员的职称证书原件彩色扫描件（或官网上打印的电子证书扫描件）</w:t>
            </w:r>
            <w:r/>
          </w:p>
          <w:p>
            <w:pPr>
              <w:jc w:val="left"/>
              <w:spacing w:line="300" w:lineRule="exact"/>
              <w:rPr>
                <w:rFonts w:hint="eastAsia" w:ascii="宋体" w:hAnsi="宋体" w:eastAsia="宋体" w:cs="宋体"/>
                <w:b/>
                <w:bCs/>
                <w:color w:val="auto"/>
                <w:sz w:val="21"/>
                <w:szCs w:val="28"/>
                <w:highlight w:val="none"/>
                <w:lang w:val="en-US" w:eastAsia="zh-CN" w:bidi="ar-SA"/>
              </w:rPr>
            </w:pPr>
            <w:r>
              <w:rPr>
                <w:rFonts w:hint="eastAsia" w:ascii="宋体" w:hAnsi="宋体" w:eastAsia="宋体" w:cs="宋体"/>
                <w:b/>
                <w:bCs/>
                <w:color w:val="auto"/>
                <w:sz w:val="21"/>
                <w:szCs w:val="28"/>
                <w:highlight w:val="none"/>
                <w:lang w:val="en-US" w:eastAsia="zh-CN" w:bidi="ar-SA"/>
              </w:rPr>
              <w:t xml:space="preserve">②投标人承诺上述人员均为本单位的正式职工，投标时提供从</w:t>
            </w:r>
            <w:r>
              <w:rPr>
                <w:rFonts w:hint="default" w:ascii="宋体" w:hAnsi="宋体" w:eastAsia="宋体" w:cs="宋体"/>
                <w:b/>
                <w:bCs/>
                <w:color w:val="auto"/>
                <w:sz w:val="21"/>
                <w:szCs w:val="28"/>
                <w:highlight w:val="none"/>
                <w:lang w:val="en-US" w:eastAsia="zh-CN" w:bidi="ar-SA"/>
              </w:rPr>
              <w:t xml:space="preserve">2025</w:t>
            </w:r>
            <w:r>
              <w:rPr>
                <w:rFonts w:hint="eastAsia" w:ascii="宋体" w:hAnsi="宋体" w:eastAsia="宋体" w:cs="宋体"/>
                <w:b/>
                <w:bCs/>
                <w:color w:val="auto"/>
                <w:sz w:val="21"/>
                <w:szCs w:val="28"/>
                <w:highlight w:val="none"/>
                <w:lang w:val="en-US" w:eastAsia="zh-CN" w:bidi="ar-SA"/>
              </w:rPr>
              <w:t xml:space="preserve">年6月开始至投标截止之日当月至少</w:t>
            </w:r>
            <w:r>
              <w:rPr>
                <w:rFonts w:hint="default" w:ascii="宋体" w:hAnsi="宋体" w:eastAsia="宋体" w:cs="宋体"/>
                <w:b/>
                <w:bCs/>
                <w:color w:val="auto"/>
                <w:sz w:val="21"/>
                <w:szCs w:val="28"/>
                <w:highlight w:val="none"/>
                <w:lang w:val="en-US" w:eastAsia="zh-CN" w:bidi="ar-SA"/>
              </w:rPr>
              <w:t xml:space="preserve">1</w:t>
            </w:r>
            <w:r>
              <w:rPr>
                <w:rFonts w:hint="eastAsia" w:ascii="宋体" w:hAnsi="宋体" w:eastAsia="宋体" w:cs="宋体"/>
                <w:b/>
                <w:bCs/>
                <w:color w:val="auto"/>
                <w:sz w:val="21"/>
                <w:szCs w:val="28"/>
                <w:highlight w:val="none"/>
                <w:lang w:val="en-US" w:eastAsia="zh-CN" w:bidi="ar-SA"/>
              </w:rPr>
              <w:t xml:space="preserve">个月在本单位缴纳养老保险缴费记录证明的原件彩色扫描件。（退休人员提供在本单位的</w:t>
            </w:r>
            <w:r>
              <w:rPr>
                <w:rFonts w:hint="eastAsia" w:ascii="宋体" w:hAnsi="宋体" w:eastAsia="宋体" w:cs="宋体"/>
                <w:b/>
                <w:bCs/>
                <w:color w:val="auto"/>
                <w:sz w:val="21"/>
                <w:szCs w:val="28"/>
                <w:highlight w:val="none"/>
                <w:lang w:val="zh-CN" w:eastAsia="zh-CN" w:bidi="ar-SA"/>
              </w:rPr>
              <w:t xml:space="preserve">聘用合同及退休证</w:t>
            </w:r>
            <w:r>
              <w:rPr>
                <w:rFonts w:hint="eastAsia" w:ascii="宋体" w:hAnsi="宋体" w:eastAsia="宋体" w:cs="宋体"/>
                <w:b/>
                <w:bCs/>
                <w:color w:val="auto"/>
                <w:sz w:val="21"/>
                <w:szCs w:val="28"/>
                <w:highlight w:val="none"/>
                <w:lang w:val="en-US" w:eastAsia="zh-CN" w:bidi="ar-SA"/>
              </w:rPr>
              <w:t xml:space="preserve">证明）。</w:t>
            </w:r>
            <w:r/>
          </w:p>
          <w:p>
            <w:pPr>
              <w:pStyle w:val="661"/>
              <w:ind w:firstLine="0"/>
              <w:jc w:val="both"/>
              <w:keepLines w:val="0"/>
              <w:keepNext w:val="0"/>
              <w:pageBreakBefore w:val="0"/>
              <w:spacing w:line="400" w:lineRule="exact"/>
              <w:widowControl w:val="off"/>
              <w:rPr>
                <w:rFonts w:hint="eastAsia" w:ascii="宋体" w:hAnsi="宋体" w:eastAsia="宋体" w:cs="宋体"/>
                <w:color w:val="auto"/>
                <w:highlight w:val="none"/>
                <w:lang w:val="en-US" w:eastAsia="zh-CN"/>
              </w:rPr>
            </w:pPr>
            <w:r>
              <w:rPr>
                <w:rFonts w:hint="eastAsia" w:ascii="宋体" w:hAnsi="宋体" w:eastAsia="宋体" w:cs="宋体"/>
                <w:b/>
                <w:bCs/>
                <w:color w:val="auto"/>
                <w:sz w:val="21"/>
                <w:szCs w:val="28"/>
                <w:highlight w:val="none"/>
                <w:lang w:val="en-US" w:eastAsia="zh-CN" w:bidi="ar-SA"/>
              </w:rPr>
              <w:t xml:space="preserve">③一个人持有多个证书的，本采购包不重复计分，以最高分计入。</w:t>
            </w:r>
            <w:r/>
          </w:p>
          <w:p>
            <w:pPr>
              <w:pStyle w:val="664"/>
              <w:ind w:left="0"/>
              <w:jc w:val="left"/>
              <w:keepLines w:val="0"/>
              <w:keepNext w:val="0"/>
              <w:pageBreakBefore w:val="0"/>
              <w:spacing w:after="0"/>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8"/>
                <w:highlight w:val="none"/>
                <w:lang w:val="en-US" w:eastAsia="zh-CN" w:bidi="ar-SA"/>
              </w:rPr>
              <w:t xml:space="preserve">投标供应商的投标文件中如未能提供以上材料，该项不能得分或少得分的责任由投标供应商自负。</w:t>
            </w:r>
            <w:r/>
          </w:p>
        </w:tc>
      </w:tr>
      <w:tr>
        <w:trPr>
          <w:jc w:val="center"/>
          <w:trHeight w:val="1289"/>
        </w:trPr>
        <w:tc>
          <w:tcPr>
            <w:tcW w:w="852" w:type="dxa"/>
            <w:vAlign w:val="center"/>
            <w:textDirection w:val="lrTb"/>
            <w:noWrap w:val="false"/>
          </w:tcPr>
          <w:p>
            <w:pPr>
              <w:jc w:val="cente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p>
        </w:tc>
        <w:tc>
          <w:tcPr>
            <w:tcW w:w="1559" w:type="dxa"/>
            <w:vAlign w:val="center"/>
            <w:textDirection w:val="lrTb"/>
            <w:noWrap w:val="false"/>
          </w:tcPr>
          <w:p>
            <w:pPr>
              <w:jc w:val="cente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备用实验室</w:t>
            </w:r>
            <w:r/>
          </w:p>
          <w:p>
            <w:pPr>
              <w:pStyle w:val="664"/>
              <w:rPr>
                <w:rFonts w:hint="default"/>
                <w:color w:val="auto"/>
                <w:highlight w:val="none"/>
                <w:lang w:val="en-US" w:eastAsia="zh-CN"/>
              </w:rPr>
            </w:pPr>
            <w:r>
              <w:rPr>
                <w:rFonts w:hint="eastAsia" w:ascii="宋体" w:hAnsi="宋体" w:eastAsia="宋体" w:cs="宋体"/>
                <w:color w:val="auto"/>
                <w:sz w:val="24"/>
                <w:highlight w:val="none"/>
                <w:lang w:val="en-US" w:eastAsia="zh-CN"/>
              </w:rPr>
              <w:t xml:space="preserve">（1分）</w:t>
            </w:r>
            <w:r/>
          </w:p>
        </w:tc>
        <w:tc>
          <w:tcPr>
            <w:tcW w:w="7707" w:type="dxa"/>
            <w:vAlign w:val="center"/>
            <w:textDirection w:val="lrTb"/>
            <w:noWrap w:val="false"/>
          </w:tcPr>
          <w:p>
            <w:pPr>
              <w:numPr>
                <w:ilvl w:val="0"/>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投标人每提供</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家</w:t>
            </w:r>
            <w:r>
              <w:rPr>
                <w:rFonts w:hint="eastAsia" w:ascii="宋体" w:hAnsi="宋体" w:eastAsia="宋体" w:cs="宋体"/>
                <w:color w:val="auto"/>
                <w:sz w:val="21"/>
                <w:szCs w:val="21"/>
                <w:highlight w:val="none"/>
                <w:lang w:val="en-US" w:eastAsia="zh-CN"/>
              </w:rPr>
              <w:t xml:space="preserve">及以上</w:t>
            </w:r>
            <w:r>
              <w:rPr>
                <w:rFonts w:hint="eastAsia" w:ascii="宋体" w:hAnsi="宋体" w:eastAsia="宋体" w:cs="宋体"/>
                <w:color w:val="auto"/>
                <w:sz w:val="21"/>
                <w:szCs w:val="21"/>
                <w:highlight w:val="none"/>
              </w:rPr>
              <w:t xml:space="preserve">应急备用实验室得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投标时须</w:t>
            </w:r>
            <w:r>
              <w:rPr>
                <w:rFonts w:hint="eastAsia" w:ascii="宋体" w:hAnsi="宋体" w:eastAsia="宋体" w:cs="宋体"/>
                <w:b/>
                <w:bCs/>
                <w:color w:val="auto"/>
                <w:sz w:val="21"/>
                <w:szCs w:val="21"/>
                <w:highlight w:val="none"/>
              </w:rPr>
              <w:t xml:space="preserve">提供上述</w:t>
            </w:r>
            <w:r>
              <w:rPr>
                <w:rFonts w:hint="eastAsia" w:ascii="宋体" w:hAnsi="宋体" w:eastAsia="宋体" w:cs="宋体"/>
                <w:b/>
                <w:bCs/>
                <w:color w:val="auto"/>
                <w:sz w:val="21"/>
                <w:szCs w:val="21"/>
                <w:highlight w:val="none"/>
                <w:lang w:val="en-US" w:eastAsia="zh-CN"/>
              </w:rPr>
              <w:t xml:space="preserve">室验室营业执照、医疗机构执业许可证的</w:t>
            </w:r>
            <w:r>
              <w:rPr>
                <w:rFonts w:hint="eastAsia" w:ascii="宋体" w:hAnsi="宋体" w:eastAsia="宋体" w:cs="宋体"/>
                <w:b/>
                <w:bCs/>
                <w:color w:val="auto"/>
                <w:sz w:val="21"/>
                <w:szCs w:val="21"/>
                <w:highlight w:val="none"/>
              </w:rPr>
              <w:t xml:space="preserve">原件彩色扫描件，</w:t>
            </w:r>
            <w:r>
              <w:rPr>
                <w:rFonts w:hint="eastAsia" w:ascii="宋体" w:hAnsi="宋体" w:eastAsia="宋体" w:cs="宋体"/>
                <w:b/>
                <w:bCs/>
                <w:color w:val="auto"/>
                <w:sz w:val="21"/>
                <w:szCs w:val="21"/>
                <w:highlight w:val="none"/>
                <w:lang w:val="en-US" w:eastAsia="zh-CN"/>
              </w:rPr>
              <w:t xml:space="preserve">证件不全及不符合要求的</w:t>
            </w:r>
            <w:r>
              <w:rPr>
                <w:rFonts w:hint="eastAsia" w:ascii="宋体" w:hAnsi="宋体" w:eastAsia="宋体" w:cs="宋体"/>
                <w:b/>
                <w:bCs/>
                <w:color w:val="auto"/>
                <w:sz w:val="21"/>
                <w:szCs w:val="21"/>
                <w:highlight w:val="none"/>
              </w:rPr>
              <w:t xml:space="preserve">不得分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t>
            </w:r>
            <w:r/>
          </w:p>
        </w:tc>
      </w:tr>
      <w:tr>
        <w:trPr>
          <w:jc w:val="center"/>
        </w:trPr>
        <w:tc>
          <w:tcPr>
            <w:tcW w:w="852" w:type="dxa"/>
            <w:vAlign w:val="center"/>
            <w:textDirection w:val="lrTb"/>
            <w:noWrap w:val="false"/>
          </w:tcPr>
          <w:p>
            <w:pPr>
              <w:jc w:val="cente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p>
        </w:tc>
        <w:tc>
          <w:tcPr>
            <w:tcW w:w="1559" w:type="dxa"/>
            <w:vAlign w:val="center"/>
            <w:textDirection w:val="lrTb"/>
            <w:noWrap w:val="false"/>
          </w:tcPr>
          <w:p>
            <w:pPr>
              <w:jc w:val="cente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类似业绩</w:t>
            </w:r>
            <w:r/>
          </w:p>
          <w:p>
            <w:pPr>
              <w:pStyle w:val="664"/>
              <w:rPr>
                <w:rFonts w:hint="default"/>
                <w:color w:val="auto"/>
                <w:highlight w:val="none"/>
                <w:lang w:val="en-US" w:eastAsia="zh-CN"/>
              </w:rPr>
            </w:pPr>
            <w:r>
              <w:rPr>
                <w:rFonts w:hint="eastAsia"/>
                <w:color w:val="auto"/>
                <w:highlight w:val="none"/>
                <w:lang w:val="en-US" w:eastAsia="zh-CN"/>
              </w:rPr>
              <w:t xml:space="preserve">（10分）</w:t>
            </w:r>
            <w:r/>
          </w:p>
        </w:tc>
        <w:tc>
          <w:tcPr>
            <w:tcW w:w="7707" w:type="dxa"/>
            <w:vAlign w:val="center"/>
            <w:textDirection w:val="lrTb"/>
            <w:noWrap w:val="false"/>
          </w:tcPr>
          <w:p>
            <w:pPr>
              <w:rPr>
                <w:rFonts w:hint="eastAsia" w:ascii="宋体" w:hAnsi="宋体" w:eastAsia="宋体" w:cs="宋体"/>
                <w:color w:val="auto"/>
                <w:szCs w:val="28"/>
                <w:highlight w:val="none"/>
                <w:lang w:val="en-US" w:eastAsia="zh-CN"/>
              </w:rPr>
            </w:pPr>
            <w:r>
              <w:rPr>
                <w:rFonts w:hint="eastAsia" w:ascii="宋体" w:hAnsi="宋体" w:eastAsia="宋体" w:cs="宋体"/>
                <w:color w:val="auto"/>
                <w:szCs w:val="28"/>
                <w:highlight w:val="none"/>
              </w:rPr>
              <w:t xml:space="preserve">202</w:t>
            </w:r>
            <w:r>
              <w:rPr>
                <w:rFonts w:hint="eastAsia" w:ascii="宋体" w:hAnsi="宋体" w:eastAsia="宋体" w:cs="宋体"/>
                <w:color w:val="auto"/>
                <w:szCs w:val="28"/>
                <w:highlight w:val="none"/>
                <w:lang w:val="en-US" w:eastAsia="zh-CN"/>
              </w:rPr>
              <w:t xml:space="preserve">2</w:t>
            </w:r>
            <w:r>
              <w:rPr>
                <w:rFonts w:hint="eastAsia" w:ascii="宋体" w:hAnsi="宋体" w:eastAsia="宋体" w:cs="宋体"/>
                <w:color w:val="auto"/>
                <w:szCs w:val="28"/>
                <w:highlight w:val="none"/>
              </w:rPr>
              <w:t xml:space="preserve">年1月1日至今(以合同最终签订时间为准)，投标人具有与本次招标采购类似</w:t>
            </w:r>
            <w:r>
              <w:rPr>
                <w:rFonts w:hint="eastAsia" w:ascii="宋体" w:hAnsi="宋体" w:eastAsia="宋体" w:cs="宋体"/>
                <w:color w:val="auto"/>
                <w:szCs w:val="28"/>
                <w:highlight w:val="none"/>
                <w:lang w:val="en-US" w:eastAsia="zh-CN"/>
              </w:rPr>
              <w:t xml:space="preserve">项目</w:t>
            </w:r>
            <w:r>
              <w:rPr>
                <w:rFonts w:hint="eastAsia" w:ascii="宋体" w:hAnsi="宋体" w:eastAsia="宋体" w:cs="宋体"/>
                <w:color w:val="auto"/>
                <w:szCs w:val="28"/>
                <w:highlight w:val="none"/>
              </w:rPr>
              <w:t xml:space="preserve">业绩，每提供一个</w:t>
            </w:r>
            <w:r>
              <w:rPr>
                <w:rFonts w:hint="eastAsia" w:ascii="宋体" w:hAnsi="宋体" w:eastAsia="宋体" w:cs="宋体"/>
                <w:color w:val="auto"/>
                <w:szCs w:val="28"/>
                <w:highlight w:val="none"/>
                <w:lang w:val="en-US" w:eastAsia="zh-CN"/>
              </w:rPr>
              <w:t xml:space="preserve">业绩</w:t>
            </w:r>
            <w:r>
              <w:rPr>
                <w:rFonts w:hint="eastAsia" w:ascii="宋体" w:hAnsi="宋体" w:eastAsia="宋体" w:cs="宋体"/>
                <w:color w:val="auto"/>
                <w:szCs w:val="28"/>
                <w:highlight w:val="none"/>
              </w:rPr>
              <w:t xml:space="preserve">合同</w:t>
            </w:r>
            <w:r>
              <w:rPr>
                <w:rFonts w:hint="eastAsia" w:ascii="宋体" w:hAnsi="宋体" w:eastAsia="宋体" w:cs="宋体"/>
                <w:color w:val="auto"/>
                <w:szCs w:val="28"/>
                <w:highlight w:val="none"/>
                <w:lang w:val="en-US" w:eastAsia="zh-CN"/>
              </w:rPr>
              <w:t xml:space="preserve">的</w:t>
            </w:r>
            <w:r>
              <w:rPr>
                <w:rFonts w:hint="eastAsia" w:ascii="宋体" w:hAnsi="宋体" w:eastAsia="宋体" w:cs="宋体"/>
                <w:color w:val="auto"/>
                <w:szCs w:val="28"/>
                <w:highlight w:val="none"/>
              </w:rPr>
              <w:t xml:space="preserve">得</w:t>
            </w:r>
            <w:r>
              <w:rPr>
                <w:rFonts w:hint="eastAsia" w:ascii="宋体" w:hAnsi="宋体" w:eastAsia="宋体" w:cs="宋体"/>
                <w:color w:val="auto"/>
                <w:szCs w:val="28"/>
                <w:highlight w:val="none"/>
                <w:lang w:val="en-US" w:eastAsia="zh-CN"/>
              </w:rPr>
              <w:t xml:space="preserve">2</w:t>
            </w:r>
            <w:r>
              <w:rPr>
                <w:rFonts w:hint="eastAsia" w:ascii="宋体" w:hAnsi="宋体" w:eastAsia="宋体" w:cs="宋体"/>
                <w:color w:val="auto"/>
                <w:szCs w:val="28"/>
                <w:highlight w:val="none"/>
              </w:rPr>
              <w:t xml:space="preserve">分，</w:t>
            </w:r>
            <w:r>
              <w:rPr>
                <w:rFonts w:hint="eastAsia" w:ascii="宋体" w:hAnsi="宋体" w:eastAsia="宋体" w:cs="宋体"/>
                <w:color w:val="auto"/>
                <w:szCs w:val="28"/>
                <w:highlight w:val="none"/>
                <w:lang w:val="en-US" w:eastAsia="zh-CN"/>
              </w:rPr>
              <w:t xml:space="preserve">最高得10</w:t>
            </w:r>
            <w:r>
              <w:rPr>
                <w:rFonts w:hint="eastAsia" w:ascii="宋体" w:hAnsi="宋体" w:eastAsia="宋体" w:cs="宋体"/>
                <w:color w:val="auto"/>
                <w:szCs w:val="28"/>
                <w:highlight w:val="none"/>
              </w:rPr>
              <w:t xml:space="preserve">分。</w:t>
            </w:r>
            <w:r/>
          </w:p>
          <w:p>
            <w:pPr>
              <w:pStyle w:val="664"/>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Cs w:val="28"/>
                <w:highlight w:val="none"/>
              </w:rPr>
              <w:t xml:space="preserve">注：投标文件中需提供类似业绩的合同或任务书原件彩色扫描件</w:t>
            </w:r>
            <w:r>
              <w:rPr>
                <w:rFonts w:hint="eastAsia" w:ascii="宋体" w:hAnsi="宋体" w:eastAsia="宋体" w:cs="宋体"/>
                <w:b/>
                <w:bCs/>
                <w:color w:val="auto"/>
                <w:szCs w:val="28"/>
                <w:highlight w:val="none"/>
                <w:lang w:eastAsia="zh-CN"/>
              </w:rPr>
              <w:t xml:space="preserve">，</w:t>
            </w:r>
            <w:r>
              <w:rPr>
                <w:rFonts w:hint="eastAsia" w:ascii="宋体" w:hAnsi="宋体" w:eastAsia="宋体" w:cs="宋体"/>
                <w:b/>
                <w:bCs/>
                <w:color w:val="auto"/>
                <w:szCs w:val="28"/>
                <w:highlight w:val="none"/>
                <w:lang w:val="en-US" w:eastAsia="zh-CN"/>
              </w:rPr>
              <w:t xml:space="preserve">同时需提供体现“合同中采购人”医院等级的官网（医院官网或卫健委官网）查询截图</w:t>
            </w:r>
            <w:r>
              <w:rPr>
                <w:rFonts w:hint="eastAsia" w:ascii="宋体" w:hAnsi="宋体" w:eastAsia="宋体" w:cs="宋体"/>
                <w:b/>
                <w:bCs/>
                <w:color w:val="auto"/>
                <w:szCs w:val="28"/>
                <w:highlight w:val="none"/>
              </w:rPr>
              <w:t xml:space="preserve">，否则不得分。</w:t>
            </w:r>
            <w:r/>
          </w:p>
        </w:tc>
      </w:tr>
      <w:tr>
        <w:trPr>
          <w:jc w:val="center"/>
          <w:trHeight w:val="2386"/>
        </w:trPr>
        <w:tc>
          <w:tcPr>
            <w:tcW w:w="852" w:type="dxa"/>
            <w:vAlign w:val="center"/>
            <w:textDirection w:val="lrTb"/>
            <w:noWrap w:val="false"/>
          </w:tcPr>
          <w:p>
            <w:pPr>
              <w:jc w:val="center"/>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w:t>
            </w:r>
            <w:r/>
          </w:p>
        </w:tc>
        <w:tc>
          <w:tcPr>
            <w:tcW w:w="1559"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冷链运输服务能力</w:t>
            </w:r>
            <w:r>
              <w:rPr>
                <w:rFonts w:hint="eastAsia" w:ascii="宋体" w:hAnsi="宋体" w:eastAsia="宋体" w:cs="宋体"/>
                <w:b/>
                <w:bCs/>
                <w:color w:val="auto"/>
                <w:sz w:val="21"/>
                <w:szCs w:val="21"/>
                <w:highlight w:val="none"/>
                <w:lang w:val="en-US" w:eastAsia="zh-CN"/>
              </w:rPr>
              <w:t xml:space="preserve">保障</w:t>
            </w:r>
            <w:r/>
          </w:p>
          <w:p>
            <w:pPr>
              <w:pStyle w:val="664"/>
              <w:rPr>
                <w:rFonts w:hint="eastAsia" w:eastAsia="宋体"/>
                <w:b w:val="0"/>
                <w:bCs w:val="0"/>
                <w:color w:val="auto"/>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4分</w:t>
            </w:r>
            <w:r>
              <w:rPr>
                <w:rFonts w:hint="eastAsia" w:ascii="宋体" w:hAnsi="宋体" w:eastAsia="宋体" w:cs="宋体"/>
                <w:b/>
                <w:bCs/>
                <w:color w:val="auto"/>
                <w:sz w:val="21"/>
                <w:szCs w:val="21"/>
                <w:highlight w:val="none"/>
                <w:lang w:eastAsia="zh-CN"/>
              </w:rPr>
              <w:t xml:space="preserve">）</w:t>
            </w:r>
            <w:r/>
          </w:p>
        </w:tc>
        <w:tc>
          <w:tcPr>
            <w:tcW w:w="7707" w:type="dxa"/>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ascii="宋体" w:hAnsi="宋体" w:eastAsia="宋体" w:cs="宋体"/>
                <w:color w:val="auto"/>
                <w:highlight w:val="none"/>
                <w:lang w:val="en-US" w:eastAsia="zh-CN"/>
              </w:rPr>
              <w:t xml:space="preserve">医疗</w:t>
            </w:r>
            <w:r>
              <w:rPr>
                <w:rFonts w:hint="eastAsia" w:ascii="宋体" w:hAnsi="宋体" w:eastAsia="宋体" w:cs="宋体"/>
                <w:color w:val="auto"/>
                <w:sz w:val="21"/>
                <w:szCs w:val="21"/>
                <w:highlight w:val="none"/>
              </w:rPr>
              <w:t xml:space="preserve">冷链</w:t>
            </w:r>
            <w:r>
              <w:rPr>
                <w:rFonts w:hint="eastAsia" w:ascii="宋体" w:hAnsi="宋体" w:eastAsia="宋体" w:cs="宋体"/>
                <w:color w:val="auto"/>
                <w:sz w:val="21"/>
                <w:szCs w:val="21"/>
                <w:highlight w:val="none"/>
                <w:lang w:val="en-US" w:eastAsia="zh-CN"/>
              </w:rPr>
              <w:t xml:space="preserve">物流资质要求</w:t>
            </w:r>
            <w:r>
              <w:rPr>
                <w:rFonts w:hint="eastAsia" w:ascii="宋体" w:hAnsi="宋体" w:eastAsia="宋体" w:cs="宋体"/>
                <w:color w:val="auto"/>
                <w:sz w:val="21"/>
                <w:szCs w:val="21"/>
                <w:highlight w:val="none"/>
              </w:rPr>
              <w:t xml:space="preserve">：</w:t>
            </w:r>
            <w:r/>
          </w:p>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①投标人具有《道路运输经营许可证》及运输车辆，得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分。证明文件以行驶证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运输车辆的购买或租赁发票</w:t>
            </w:r>
            <w:r>
              <w:rPr>
                <w:rFonts w:hint="eastAsia" w:ascii="宋体" w:hAnsi="宋体" w:eastAsia="宋体" w:cs="宋体"/>
                <w:color w:val="auto"/>
                <w:sz w:val="21"/>
                <w:szCs w:val="21"/>
                <w:highlight w:val="none"/>
                <w:lang w:val="en-US" w:eastAsia="zh-CN"/>
              </w:rPr>
              <w:t xml:space="preserve">及合同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以及道路运输经营许可证为准，未提供齐全的本项不得分。</w:t>
            </w:r>
            <w:r/>
          </w:p>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②投标人物流标本箱具备GPS定位和温度监控功能，且可实现全程实时监测的，得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rPr>
                <w:rFonts w:hint="eastAsia"/>
                <w:color w:val="auto"/>
                <w:highlight w:val="none"/>
                <w:lang w:eastAsia="zh-CN"/>
              </w:rPr>
            </w:pPr>
            <w:r>
              <w:rPr>
                <w:rFonts w:hint="eastAsia" w:ascii="宋体" w:hAnsi="宋体" w:eastAsia="宋体" w:cs="宋体"/>
                <w:b/>
                <w:bCs/>
                <w:color w:val="auto"/>
                <w:sz w:val="21"/>
                <w:szCs w:val="21"/>
                <w:highlight w:val="none"/>
              </w:rPr>
              <w:t xml:space="preserve">注： 投标文件中需提供上述材料原件彩色扫描件，否则不得分。</w:t>
            </w:r>
            <w:r/>
          </w:p>
        </w:tc>
      </w:tr>
      <w:tr>
        <w:trPr>
          <w:jc w:val="center"/>
          <w:trHeight w:val="90"/>
        </w:trPr>
        <w:tc>
          <w:tcPr>
            <w:tcW w:w="852" w:type="dxa"/>
            <w:vAlign w:val="center"/>
            <w:textDirection w:val="lrTb"/>
            <w:noWrap w:val="false"/>
          </w:tcPr>
          <w:p>
            <w:pPr>
              <w:jc w:val="center"/>
              <w:spacing w:line="48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w:t>
            </w:r>
            <w:r/>
          </w:p>
        </w:tc>
        <w:tc>
          <w:tcPr>
            <w:tcW w:w="1559"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信息系统安全</w:t>
            </w:r>
            <w:r>
              <w:rPr>
                <w:rFonts w:hint="eastAsia" w:ascii="宋体" w:hAnsi="宋体" w:eastAsia="宋体" w:cs="宋体"/>
                <w:b w:val="0"/>
                <w:bCs w:val="0"/>
                <w:color w:val="auto"/>
                <w:sz w:val="21"/>
                <w:szCs w:val="21"/>
                <w:highlight w:val="none"/>
                <w:lang w:val="en-US" w:eastAsia="zh-CN"/>
              </w:rPr>
              <w:t xml:space="preserve">保障</w:t>
            </w:r>
            <w:r/>
          </w:p>
          <w:p>
            <w:pPr>
              <w:jc w:val="center"/>
              <w:keepLines w:val="0"/>
              <w:keepNext w:val="0"/>
              <w:pageBreakBefore w:val="0"/>
              <w:spacing w:line="300" w:lineRule="exact"/>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（2分）</w:t>
            </w:r>
            <w:r/>
          </w:p>
        </w:tc>
        <w:tc>
          <w:tcPr>
            <w:tcW w:w="7707" w:type="dxa"/>
            <w:vAlign w:val="center"/>
            <w:textDirection w:val="lrTb"/>
            <w:noWrap w:val="false"/>
          </w:tcPr>
          <w:p>
            <w:pPr>
              <w:tabs>
                <w:tab w:val="left" w:pos="1166" w:leader="none"/>
              </w:tabs>
              <w:rPr>
                <w:rFonts w:hint="eastAsia" w:ascii="宋体" w:hAnsi="宋体"/>
                <w:color w:val="auto"/>
                <w:highlight w:val="none"/>
              </w:rPr>
            </w:pPr>
            <w:r>
              <w:rPr>
                <w:rFonts w:hint="eastAsia"/>
                <w:color w:val="auto"/>
                <w:highlight w:val="none"/>
                <w:lang w:eastAsia="zh-CN"/>
              </w:rPr>
              <w:t xml:space="preserve">投标</w:t>
            </w:r>
            <w:r>
              <w:rPr>
                <w:rFonts w:hint="eastAsia"/>
                <w:color w:val="auto"/>
                <w:highlight w:val="none"/>
                <w:lang w:val="en-US" w:eastAsia="zh-CN"/>
              </w:rPr>
              <w:t xml:space="preserve">供应商</w:t>
            </w:r>
            <w:r>
              <w:rPr>
                <w:rFonts w:hint="eastAsia"/>
                <w:color w:val="auto"/>
                <w:highlight w:val="none"/>
                <w:lang w:eastAsia="zh-CN"/>
              </w:rPr>
              <w:t xml:space="preserve">或所属集团</w:t>
            </w:r>
            <w:r>
              <w:rPr>
                <w:rFonts w:hint="eastAsia" w:ascii="宋体" w:hAnsi="宋体"/>
                <w:color w:val="auto"/>
                <w:highlight w:val="none"/>
              </w:rPr>
              <w:t xml:space="preserve">所使用的信息系统安全等级三级及以上，提供国家公安部认可的信息系统安全保护备案证明得2分。</w:t>
            </w:r>
            <w:r/>
          </w:p>
          <w:p>
            <w:pPr>
              <w:rPr>
                <w:rFonts w:hint="eastAsia"/>
                <w:color w:val="auto"/>
                <w:highlight w:val="none"/>
                <w:lang w:eastAsia="zh-CN"/>
              </w:rPr>
            </w:pPr>
            <w:r>
              <w:rPr>
                <w:rFonts w:hint="eastAsia" w:ascii="宋体" w:hAnsi="宋体" w:eastAsia="宋体" w:cs="宋体"/>
                <w:b/>
                <w:bCs/>
                <w:color w:val="auto"/>
                <w:sz w:val="21"/>
                <w:szCs w:val="21"/>
                <w:highlight w:val="none"/>
              </w:rPr>
              <w:t xml:space="preserve">注： 投标文件中需提供上述材料原件彩色扫描件，否则不得分。</w:t>
            </w:r>
            <w:r/>
          </w:p>
        </w:tc>
      </w:tr>
      <w:tr>
        <w:trPr>
          <w:jc w:val="center"/>
          <w:trHeight w:val="90"/>
        </w:trPr>
        <w:tc>
          <w:tcPr>
            <w:tcW w:w="852" w:type="dxa"/>
            <w:vAlign w:val="center"/>
            <w:textDirection w:val="lrTb"/>
            <w:noWrap w:val="false"/>
          </w:tcPr>
          <w:p>
            <w:pPr>
              <w:jc w:val="center"/>
              <w:spacing w:line="48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p>
        </w:tc>
        <w:tc>
          <w:tcPr>
            <w:tcW w:w="1559" w:type="dxa"/>
            <w:vAlign w:val="center"/>
            <w:textDirection w:val="lrTb"/>
            <w:noWrap w:val="false"/>
          </w:tcPr>
          <w:p>
            <w:pPr>
              <w:numPr>
                <w:ilvl w:val="0"/>
                <w:numId w:val="0"/>
              </w:numPr>
              <w:rPr>
                <w:rFonts w:hint="default"/>
                <w:color w:val="auto"/>
                <w:highlight w:val="none"/>
                <w:lang w:val="en-US" w:eastAsia="zh-CN"/>
              </w:rPr>
            </w:pPr>
            <w:r>
              <w:rPr>
                <w:rFonts w:hint="eastAsia"/>
                <w:color w:val="auto"/>
                <w:highlight w:val="none"/>
                <w:lang w:val="en-US" w:eastAsia="zh-CN"/>
              </w:rPr>
              <w:t xml:space="preserve">病理医疗服务能力(4分)</w:t>
            </w:r>
            <w:r/>
          </w:p>
        </w:tc>
        <w:tc>
          <w:tcPr>
            <w:tcW w:w="7707" w:type="dxa"/>
            <w:vAlign w:val="center"/>
            <w:textDirection w:val="lrTb"/>
            <w:noWrap w:val="false"/>
          </w:tcPr>
          <w:p>
            <w:pPr>
              <w:numPr>
                <w:ilvl w:val="0"/>
                <w:numId w:val="6"/>
              </w:numPr>
              <w:rPr>
                <w:rFonts w:hint="eastAsia"/>
                <w:color w:val="auto"/>
                <w:highlight w:val="none"/>
                <w:lang w:eastAsia="zh-CN"/>
              </w:rPr>
            </w:pPr>
            <w:r>
              <w:rPr>
                <w:rFonts w:hint="eastAsia"/>
                <w:color w:val="auto"/>
                <w:highlight w:val="none"/>
                <w:lang w:eastAsia="zh-CN"/>
              </w:rPr>
              <w:t xml:space="preserve">投标</w:t>
            </w:r>
            <w:r>
              <w:rPr>
                <w:rFonts w:hint="eastAsia"/>
                <w:color w:val="auto"/>
                <w:highlight w:val="none"/>
                <w:lang w:val="en-US" w:eastAsia="zh-CN"/>
              </w:rPr>
              <w:t xml:space="preserve">供应商</w:t>
            </w:r>
            <w:r>
              <w:rPr>
                <w:rFonts w:hint="eastAsia"/>
                <w:color w:val="auto"/>
                <w:highlight w:val="none"/>
                <w:lang w:eastAsia="zh-CN"/>
              </w:rPr>
              <w:t xml:space="preserve">或所属集团拥有自主开发远程系统，投标人或所属集团实验室具有丰富的远程术中冰冻病理诊断经验，提供远程术中冰冻诊断数量，</w:t>
            </w:r>
            <w:r>
              <w:rPr>
                <w:rFonts w:hint="eastAsia"/>
                <w:color w:val="auto"/>
                <w:highlight w:val="none"/>
                <w:lang w:val="en-US" w:eastAsia="zh-CN"/>
              </w:rPr>
              <w:t xml:space="preserve">诊断及检测数量最多得2分，次低得1分，其余不得分。</w:t>
            </w:r>
            <w:r>
              <w:rPr>
                <w:rFonts w:hint="eastAsia"/>
                <w:b/>
                <w:bCs/>
                <w:color w:val="auto"/>
                <w:highlight w:val="none"/>
                <w:lang w:eastAsia="zh-CN"/>
              </w:rPr>
              <w:t xml:space="preserve">【注：提供客观的远程病理远程系统诊断数据相关</w:t>
            </w:r>
            <w:r>
              <w:rPr>
                <w:rFonts w:hint="eastAsia"/>
                <w:b/>
                <w:bCs/>
                <w:color w:val="auto"/>
                <w:highlight w:val="none"/>
                <w:lang w:val="en-US" w:eastAsia="zh-CN"/>
              </w:rPr>
              <w:t xml:space="preserve">网页</w:t>
            </w:r>
            <w:r>
              <w:rPr>
                <w:rFonts w:hint="eastAsia"/>
                <w:b/>
                <w:bCs/>
                <w:color w:val="auto"/>
                <w:highlight w:val="none"/>
                <w:lang w:eastAsia="zh-CN"/>
              </w:rPr>
              <w:t xml:space="preserve">截图（</w:t>
            </w:r>
            <w:r>
              <w:rPr>
                <w:rFonts w:hint="eastAsia"/>
                <w:b/>
                <w:bCs/>
                <w:color w:val="auto"/>
                <w:highlight w:val="none"/>
                <w:lang w:val="en-US" w:eastAsia="zh-CN"/>
              </w:rPr>
              <w:t xml:space="preserve">包含单位名称</w:t>
            </w:r>
            <w:r>
              <w:rPr>
                <w:rFonts w:hint="eastAsia"/>
                <w:b/>
                <w:bCs/>
                <w:color w:val="auto"/>
                <w:highlight w:val="none"/>
                <w:lang w:eastAsia="zh-CN"/>
              </w:rPr>
              <w:t xml:space="preserve">）</w:t>
            </w:r>
            <w:r>
              <w:rPr>
                <w:rFonts w:hint="eastAsia"/>
                <w:b/>
                <w:bCs/>
                <w:color w:val="auto"/>
                <w:highlight w:val="none"/>
                <w:lang w:val="en-US" w:eastAsia="zh-CN"/>
              </w:rPr>
              <w:t xml:space="preserve">的原件彩色扫描件】</w:t>
            </w:r>
            <w:r>
              <w:rPr>
                <w:rFonts w:hint="eastAsia"/>
                <w:color w:val="auto"/>
                <w:highlight w:val="none"/>
                <w:lang w:eastAsia="zh-CN"/>
              </w:rPr>
              <w:t xml:space="preserve">。</w:t>
            </w:r>
            <w:r/>
          </w:p>
          <w:p>
            <w:pPr>
              <w:numPr>
                <w:ilvl w:val="0"/>
                <w:numId w:val="6"/>
              </w:numPr>
              <w:rPr>
                <w:rFonts w:hint="eastAsia"/>
                <w:color w:val="auto"/>
                <w:highlight w:val="none"/>
                <w:lang w:eastAsia="zh-CN"/>
              </w:rPr>
            </w:pPr>
            <w:r>
              <w:rPr>
                <w:rFonts w:hint="eastAsia"/>
                <w:color w:val="auto"/>
                <w:highlight w:val="none"/>
                <w:lang w:eastAsia="zh-CN"/>
              </w:rPr>
              <w:t xml:space="preserve">投标</w:t>
            </w:r>
            <w:r>
              <w:rPr>
                <w:rFonts w:hint="eastAsia"/>
                <w:color w:val="auto"/>
                <w:highlight w:val="none"/>
                <w:lang w:val="en-US" w:eastAsia="zh-CN"/>
              </w:rPr>
              <w:t xml:space="preserve">供应商</w:t>
            </w:r>
            <w:r>
              <w:rPr>
                <w:rFonts w:hint="eastAsia"/>
                <w:color w:val="auto"/>
                <w:highlight w:val="none"/>
                <w:lang w:eastAsia="zh-CN"/>
              </w:rPr>
              <w:t xml:space="preserve">或所属集团实验室具有丰富的远程病理诊断能力。</w:t>
            </w:r>
            <w:r>
              <w:rPr>
                <w:rFonts w:hint="eastAsia"/>
                <w:color w:val="auto"/>
                <w:highlight w:val="none"/>
                <w:lang w:val="en-US" w:eastAsia="zh-CN"/>
              </w:rPr>
              <w:t xml:space="preserve">投标时提供诊断及检测数量最多得2分，次低得1分，其余不得分。</w:t>
            </w:r>
            <w:r>
              <w:rPr>
                <w:rFonts w:hint="eastAsia"/>
                <w:b/>
                <w:bCs/>
                <w:color w:val="auto"/>
                <w:highlight w:val="none"/>
                <w:lang w:eastAsia="zh-CN"/>
              </w:rPr>
              <w:t xml:space="preserve">【注：提供客观的远程病理远程系统诊断数据相关</w:t>
            </w:r>
            <w:r>
              <w:rPr>
                <w:rFonts w:hint="eastAsia"/>
                <w:b/>
                <w:bCs/>
                <w:color w:val="auto"/>
                <w:highlight w:val="none"/>
                <w:lang w:val="en-US" w:eastAsia="zh-CN"/>
              </w:rPr>
              <w:t xml:space="preserve">网页</w:t>
            </w:r>
            <w:r>
              <w:rPr>
                <w:rFonts w:hint="eastAsia"/>
                <w:b/>
                <w:bCs/>
                <w:color w:val="auto"/>
                <w:highlight w:val="none"/>
                <w:lang w:eastAsia="zh-CN"/>
              </w:rPr>
              <w:t xml:space="preserve">截图（</w:t>
            </w:r>
            <w:r>
              <w:rPr>
                <w:rFonts w:hint="eastAsia"/>
                <w:b/>
                <w:bCs/>
                <w:color w:val="auto"/>
                <w:highlight w:val="none"/>
                <w:lang w:val="en-US" w:eastAsia="zh-CN"/>
              </w:rPr>
              <w:t xml:space="preserve">包含单位名称</w:t>
            </w:r>
            <w:r>
              <w:rPr>
                <w:rFonts w:hint="eastAsia"/>
                <w:b/>
                <w:bCs/>
                <w:color w:val="auto"/>
                <w:highlight w:val="none"/>
                <w:lang w:eastAsia="zh-CN"/>
              </w:rPr>
              <w:t xml:space="preserve">）</w:t>
            </w:r>
            <w:r>
              <w:rPr>
                <w:rFonts w:hint="eastAsia"/>
                <w:b/>
                <w:bCs/>
                <w:color w:val="auto"/>
                <w:highlight w:val="none"/>
                <w:lang w:val="en-US" w:eastAsia="zh-CN"/>
              </w:rPr>
              <w:t xml:space="preserve">的原件彩色扫描件】</w:t>
            </w:r>
            <w:r>
              <w:rPr>
                <w:rFonts w:hint="eastAsia"/>
                <w:b/>
                <w:bCs/>
                <w:color w:val="auto"/>
                <w:highlight w:val="none"/>
                <w:lang w:eastAsia="zh-CN"/>
              </w:rPr>
              <w:t xml:space="preserve">。</w:t>
            </w:r>
            <w:r/>
          </w:p>
        </w:tc>
      </w:tr>
      <w:tr>
        <w:trPr>
          <w:jc w:val="center"/>
          <w:trHeight w:val="90"/>
        </w:trPr>
        <w:tc>
          <w:tcPr>
            <w:tcW w:w="852" w:type="dxa"/>
            <w:vAlign w:val="center"/>
            <w:textDirection w:val="lrTb"/>
            <w:noWrap w:val="false"/>
          </w:tcPr>
          <w:p>
            <w:pPr>
              <w:jc w:val="cente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559"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技术部分</w:t>
            </w:r>
            <w:r/>
          </w:p>
          <w:p>
            <w:pPr>
              <w:jc w:val="center"/>
              <w:keepLines w:val="0"/>
              <w:keepNext w:val="0"/>
              <w:pageBreakBefore w:val="0"/>
              <w:spacing w:line="3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（48分）</w:t>
            </w:r>
            <w:r/>
          </w:p>
        </w:tc>
        <w:tc>
          <w:tcPr>
            <w:tcW w:w="7707" w:type="dxa"/>
            <w:vAlign w:val="center"/>
            <w:textDirection w:val="lrTb"/>
            <w:noWrap w:val="false"/>
          </w:tcPr>
          <w:p>
            <w:pPr>
              <w:rPr>
                <w:rFonts w:hint="eastAsia"/>
                <w:color w:val="auto"/>
                <w:highlight w:val="none"/>
                <w:lang w:eastAsia="zh-CN"/>
              </w:rPr>
            </w:pPr>
            <w:r>
              <w:rPr>
                <w:rFonts w:hint="eastAsia"/>
                <w:color w:val="auto"/>
                <w:highlight w:val="none"/>
                <w:lang w:eastAsia="zh-CN"/>
              </w:rPr>
            </w:r>
            <w:r/>
          </w:p>
        </w:tc>
      </w:tr>
      <w:tr>
        <w:trPr>
          <w:jc w:val="center"/>
          <w:trHeight w:val="1037"/>
        </w:trPr>
        <w:tc>
          <w:tcPr>
            <w:tcW w:w="852" w:type="dxa"/>
            <w:vAlign w:val="center"/>
            <w:textDirection w:val="lrTb"/>
            <w:noWrap w:val="false"/>
          </w:tcPr>
          <w:p>
            <w:pPr>
              <w:jc w:val="center"/>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1</w:t>
            </w:r>
            <w:r/>
          </w:p>
        </w:tc>
        <w:tc>
          <w:tcPr>
            <w:tcW w:w="1559" w:type="dxa"/>
            <w:vAlign w:val="center"/>
            <w:textDirection w:val="lrTb"/>
            <w:noWrap w:val="false"/>
          </w:tcPr>
          <w:p>
            <w:pPr>
              <w:jc w:val="center"/>
              <w:spacing w:line="480" w:lineRule="exact"/>
              <w:rPr>
                <w:rFonts w:hint="eastAsia" w:ascii="宋体" w:hAnsi="宋体" w:eastAsia="宋体" w:cs="宋体"/>
                <w:color w:val="auto"/>
                <w:sz w:val="24"/>
                <w:highlight w:val="none"/>
              </w:rPr>
            </w:pPr>
            <w:r>
              <w:rPr>
                <w:rFonts w:hint="eastAsia" w:ascii="宋体" w:hAnsi="宋体" w:eastAsia="宋体" w:cs="宋体"/>
                <w:i w:val="0"/>
                <w:iCs w:val="0"/>
                <w:color w:val="auto"/>
                <w:sz w:val="21"/>
                <w:szCs w:val="21"/>
                <w:highlight w:val="none"/>
                <w:u w:val="none"/>
                <w:lang w:val="en-US" w:eastAsia="zh-CN" w:bidi="ar"/>
              </w:rPr>
              <w:t xml:space="preserve">规章制度及应急预案（20分）</w:t>
            </w:r>
            <w:r/>
          </w:p>
        </w:tc>
        <w:tc>
          <w:tcPr>
            <w:tcW w:w="7707" w:type="dxa"/>
            <w:vAlign w:val="center"/>
            <w:textDirection w:val="lrTb"/>
            <w:noWrap w:val="false"/>
          </w:tcPr>
          <w:p>
            <w:pPr>
              <w:pStyle w:val="677"/>
              <w:numPr>
                <w:ilvl w:val="0"/>
                <w:numId w:val="0"/>
              </w:numP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1、投标人根据本项目第四部分中“</w:t>
            </w:r>
            <w:r>
              <w:rPr>
                <w:rFonts w:hint="eastAsia"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.1规章制度及应急预案”要求，提供服务管理规章制度，包括但不限于</w:t>
            </w:r>
            <w:r>
              <w:rPr>
                <w:rFonts w:hint="default" w:ascii="宋体" w:hAnsi="宋体" w:eastAsia="宋体" w:cs="宋体"/>
                <w:i w:val="0"/>
                <w:iCs w:val="0"/>
                <w:color w:val="auto"/>
                <w:sz w:val="21"/>
                <w:szCs w:val="21"/>
                <w:highlight w:val="none"/>
                <w:u w:val="none"/>
                <w:lang w:val="en-US" w:eastAsia="zh-CN" w:bidi="ar"/>
              </w:rPr>
              <w:t xml:space="preserve">①</w:t>
            </w:r>
            <w:r>
              <w:rPr>
                <w:rFonts w:hint="eastAsia" w:ascii="宋体" w:hAnsi="宋体" w:eastAsia="宋体" w:cs="宋体"/>
                <w:i w:val="0"/>
                <w:iCs w:val="0"/>
                <w:color w:val="auto"/>
                <w:sz w:val="21"/>
                <w:szCs w:val="21"/>
                <w:highlight w:val="none"/>
                <w:u w:val="none"/>
                <w:lang w:val="en-US" w:eastAsia="zh-CN" w:bidi="ar"/>
              </w:rPr>
              <w:t xml:space="preserve">总则、</w:t>
            </w:r>
            <w:r>
              <w:rPr>
                <w:rFonts w:hint="default" w:ascii="宋体" w:hAnsi="宋体" w:eastAsia="宋体" w:cs="宋体"/>
                <w:i w:val="0"/>
                <w:iCs w:val="0"/>
                <w:color w:val="auto"/>
                <w:sz w:val="21"/>
                <w:szCs w:val="21"/>
                <w:highlight w:val="none"/>
                <w:u w:val="none"/>
                <w:lang w:val="en-US" w:eastAsia="zh-CN" w:bidi="ar"/>
              </w:rPr>
              <w:t xml:space="preserve">②</w:t>
            </w:r>
            <w:r>
              <w:rPr>
                <w:rFonts w:hint="eastAsia" w:ascii="宋体" w:hAnsi="宋体" w:eastAsia="宋体" w:cs="宋体"/>
                <w:i w:val="0"/>
                <w:iCs w:val="0"/>
                <w:color w:val="auto"/>
                <w:sz w:val="21"/>
                <w:szCs w:val="21"/>
                <w:highlight w:val="none"/>
                <w:u w:val="none"/>
                <w:lang w:val="en-US" w:eastAsia="zh-CN" w:bidi="ar"/>
              </w:rPr>
              <w:t xml:space="preserve">服务团队的岗位职责、</w:t>
            </w:r>
            <w:r>
              <w:rPr>
                <w:rFonts w:hint="default" w:ascii="宋体" w:hAnsi="宋体" w:eastAsia="宋体" w:cs="宋体"/>
                <w:i w:val="0"/>
                <w:iCs w:val="0"/>
                <w:color w:val="auto"/>
                <w:sz w:val="21"/>
                <w:szCs w:val="21"/>
                <w:highlight w:val="none"/>
                <w:u w:val="none"/>
                <w:lang w:val="en-US" w:eastAsia="zh-CN" w:bidi="ar"/>
              </w:rPr>
              <w:t xml:space="preserve">③</w:t>
            </w:r>
            <w:r>
              <w:rPr>
                <w:rFonts w:hint="eastAsia" w:ascii="宋体" w:hAnsi="宋体" w:eastAsia="宋体" w:cs="宋体"/>
                <w:i w:val="0"/>
                <w:iCs w:val="0"/>
                <w:color w:val="auto"/>
                <w:sz w:val="21"/>
                <w:szCs w:val="21"/>
                <w:highlight w:val="none"/>
                <w:u w:val="none"/>
                <w:lang w:val="en-US" w:eastAsia="zh-CN" w:bidi="ar"/>
              </w:rPr>
              <w:t xml:space="preserve">管理制度、</w:t>
            </w:r>
            <w:r>
              <w:rPr>
                <w:rFonts w:hint="default" w:ascii="宋体" w:hAnsi="宋体" w:eastAsia="宋体" w:cs="宋体"/>
                <w:i w:val="0"/>
                <w:iCs w:val="0"/>
                <w:color w:val="auto"/>
                <w:sz w:val="21"/>
                <w:szCs w:val="21"/>
                <w:highlight w:val="none"/>
                <w:u w:val="none"/>
                <w:lang w:val="en-US" w:eastAsia="zh-CN" w:bidi="ar"/>
              </w:rPr>
              <w:t xml:space="preserve">④</w:t>
            </w:r>
            <w:r>
              <w:rPr>
                <w:rFonts w:hint="eastAsia" w:ascii="宋体" w:hAnsi="宋体" w:eastAsia="宋体" w:cs="宋体"/>
                <w:i w:val="0"/>
                <w:iCs w:val="0"/>
                <w:color w:val="auto"/>
                <w:sz w:val="21"/>
                <w:szCs w:val="21"/>
                <w:highlight w:val="none"/>
                <w:u w:val="none"/>
                <w:lang w:val="en-US" w:eastAsia="zh-CN" w:bidi="ar"/>
              </w:rPr>
              <w:t xml:space="preserve">售后服务承诺、</w:t>
            </w:r>
            <w:r>
              <w:rPr>
                <w:rFonts w:hint="default" w:ascii="宋体" w:hAnsi="宋体" w:eastAsia="宋体" w:cs="宋体"/>
                <w:i w:val="0"/>
                <w:iCs w:val="0"/>
                <w:color w:val="auto"/>
                <w:sz w:val="21"/>
                <w:szCs w:val="21"/>
                <w:highlight w:val="none"/>
                <w:u w:val="none"/>
                <w:lang w:val="en-US" w:eastAsia="zh-CN" w:bidi="ar"/>
              </w:rPr>
              <w:t xml:space="preserve">⑤</w:t>
            </w:r>
            <w:r>
              <w:rPr>
                <w:rFonts w:hint="eastAsia" w:ascii="宋体" w:hAnsi="宋体" w:eastAsia="宋体" w:cs="宋体"/>
                <w:i w:val="0"/>
                <w:iCs w:val="0"/>
                <w:color w:val="auto"/>
                <w:sz w:val="21"/>
                <w:szCs w:val="21"/>
                <w:highlight w:val="none"/>
                <w:u w:val="none"/>
                <w:lang w:val="en-US" w:eastAsia="zh-CN" w:bidi="ar"/>
              </w:rPr>
              <w:t xml:space="preserve">行为规范与纪律、⑥绩效考核等内容。</w:t>
            </w:r>
            <w:r/>
          </w:p>
          <w:p>
            <w:pPr>
              <w:spacing w:line="400" w:lineRule="exact"/>
              <w:widowControl w:val="off"/>
              <w:rPr>
                <w:rStyle w:val="680"/>
                <w:rFonts w:hint="eastAsia" w:ascii="宋体" w:hAnsi="宋体" w:eastAsia="宋体" w:cs="宋体"/>
                <w:color w:val="auto"/>
                <w:sz w:val="21"/>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lang w:val="en-US" w:eastAsia="zh-CN"/>
              </w:rPr>
              <w:t xml:space="preserve">注：</w:t>
            </w:r>
            <w:r>
              <w:rPr>
                <w:rFonts w:hint="eastAsia" w:ascii="宋体" w:hAnsi="宋体" w:eastAsia="宋体" w:cs="宋体"/>
                <w:color w:val="auto"/>
                <w:szCs w:val="21"/>
                <w:highlight w:val="none"/>
              </w:rPr>
              <w:t xml:space="preserve">方案内容包含以上全部内容且符合本项目实际需求的，得</w:t>
            </w: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分，每缺少一项内容，或内容明显错误，或内容非专门针对本项目，或内容不能满足本项目实际需求的，每一项扣</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分，扣完为止。</w:t>
            </w:r>
            <w:r/>
          </w:p>
          <w:p>
            <w:pPr>
              <w:pStyle w:val="677"/>
              <w:numPr>
                <w:ilvl w:val="0"/>
                <w:numId w:val="0"/>
              </w:numP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2、投标人根据本项目第四部分中“</w:t>
            </w:r>
            <w:r>
              <w:rPr>
                <w:rFonts w:hint="eastAsia"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.1规章制度及应急预案”要求，提供科学合理的应急预案，方案至少包（1）自然灾害、</w:t>
            </w:r>
            <w:r>
              <w:rPr>
                <w:rFonts w:hint="eastAsia"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事故灾难、</w:t>
            </w:r>
            <w:r>
              <w:rPr>
                <w:rFonts w:hint="eastAsia"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公共卫生事件等突发不可预见的紧急情况，方案内容包括但不限于方案</w:t>
            </w:r>
            <w:r>
              <w:rPr>
                <w:rFonts w:hint="default" w:ascii="Calibri" w:hAnsi="Calibri" w:eastAsia="宋体" w:cs="Calibri"/>
                <w:i w:val="0"/>
                <w:iCs w:val="0"/>
                <w:color w:val="auto"/>
                <w:sz w:val="21"/>
                <w:szCs w:val="21"/>
                <w:highlight w:val="none"/>
                <w:u w:val="none"/>
                <w:lang w:val="en-US" w:eastAsia="zh-CN" w:bidi="ar"/>
              </w:rPr>
              <w:t xml:space="preserve">①</w:t>
            </w:r>
            <w:r>
              <w:rPr>
                <w:rFonts w:hint="eastAsia" w:ascii="宋体" w:hAnsi="宋体" w:eastAsia="宋体" w:cs="宋体"/>
                <w:i w:val="0"/>
                <w:iCs w:val="0"/>
                <w:color w:val="auto"/>
                <w:sz w:val="21"/>
                <w:szCs w:val="21"/>
                <w:highlight w:val="none"/>
                <w:u w:val="none"/>
                <w:lang w:val="en-US" w:eastAsia="zh-CN" w:bidi="ar"/>
              </w:rPr>
              <w:t xml:space="preserve">总则、</w:t>
            </w:r>
            <w:r>
              <w:rPr>
                <w:rFonts w:hint="default" w:ascii="Calibri" w:hAnsi="Calibri" w:eastAsia="宋体" w:cs="Calibri"/>
                <w:i w:val="0"/>
                <w:iCs w:val="0"/>
                <w:color w:val="auto"/>
                <w:sz w:val="21"/>
                <w:szCs w:val="21"/>
                <w:highlight w:val="none"/>
                <w:u w:val="none"/>
                <w:lang w:val="en-US" w:eastAsia="zh-CN" w:bidi="ar"/>
              </w:rPr>
              <w:t xml:space="preserve">②</w:t>
            </w:r>
            <w:r>
              <w:rPr>
                <w:rFonts w:hint="eastAsia" w:ascii="宋体" w:hAnsi="宋体" w:eastAsia="宋体" w:cs="宋体"/>
                <w:i w:val="0"/>
                <w:iCs w:val="0"/>
                <w:color w:val="auto"/>
                <w:sz w:val="21"/>
                <w:szCs w:val="21"/>
                <w:highlight w:val="none"/>
                <w:u w:val="none"/>
                <w:lang w:val="en-US" w:eastAsia="zh-CN" w:bidi="ar"/>
              </w:rPr>
              <w:t xml:space="preserve">应急组织机构及职责、</w:t>
            </w:r>
            <w:r>
              <w:rPr>
                <w:rFonts w:hint="default" w:ascii="Calibri" w:hAnsi="Calibri" w:eastAsia="宋体" w:cs="Calibri"/>
                <w:i w:val="0"/>
                <w:iCs w:val="0"/>
                <w:color w:val="auto"/>
                <w:sz w:val="21"/>
                <w:szCs w:val="21"/>
                <w:highlight w:val="none"/>
                <w:u w:val="none"/>
                <w:lang w:val="en-US" w:eastAsia="zh-CN" w:bidi="ar"/>
              </w:rPr>
              <w:t xml:space="preserve">③</w:t>
            </w:r>
            <w:r>
              <w:rPr>
                <w:rFonts w:hint="eastAsia" w:ascii="宋体" w:hAnsi="宋体" w:eastAsia="宋体" w:cs="宋体"/>
                <w:i w:val="0"/>
                <w:iCs w:val="0"/>
                <w:color w:val="auto"/>
                <w:sz w:val="21"/>
                <w:szCs w:val="21"/>
                <w:highlight w:val="none"/>
                <w:u w:val="none"/>
                <w:lang w:val="en-US" w:eastAsia="zh-CN" w:bidi="ar"/>
              </w:rPr>
              <w:t xml:space="preserve">风险识别与预警机制、</w:t>
            </w:r>
            <w:r>
              <w:rPr>
                <w:rFonts w:hint="default" w:ascii="Calibri" w:hAnsi="Calibri" w:eastAsia="宋体" w:cs="Calibri"/>
                <w:i w:val="0"/>
                <w:iCs w:val="0"/>
                <w:color w:val="auto"/>
                <w:sz w:val="21"/>
                <w:szCs w:val="21"/>
                <w:highlight w:val="none"/>
                <w:u w:val="none"/>
                <w:lang w:val="en-US" w:eastAsia="zh-CN" w:bidi="ar"/>
              </w:rPr>
              <w:t xml:space="preserve">④</w:t>
            </w:r>
            <w:r>
              <w:rPr>
                <w:rFonts w:hint="eastAsia" w:ascii="宋体" w:hAnsi="宋体" w:eastAsia="宋体" w:cs="宋体"/>
                <w:i w:val="0"/>
                <w:iCs w:val="0"/>
                <w:color w:val="auto"/>
                <w:sz w:val="21"/>
                <w:szCs w:val="21"/>
                <w:highlight w:val="none"/>
                <w:u w:val="none"/>
                <w:lang w:val="en-US" w:eastAsia="zh-CN" w:bidi="ar"/>
              </w:rPr>
              <w:t xml:space="preserve">应急处置流程、</w:t>
            </w:r>
            <w:r>
              <w:rPr>
                <w:rFonts w:hint="default" w:ascii="Calibri" w:hAnsi="Calibri" w:eastAsia="宋体" w:cs="Calibri"/>
                <w:i w:val="0"/>
                <w:iCs w:val="0"/>
                <w:color w:val="auto"/>
                <w:sz w:val="21"/>
                <w:szCs w:val="21"/>
                <w:highlight w:val="none"/>
                <w:u w:val="none"/>
                <w:lang w:val="en-US" w:eastAsia="zh-CN" w:bidi="ar"/>
              </w:rPr>
              <w:t xml:space="preserve">⑤</w:t>
            </w:r>
            <w:r>
              <w:rPr>
                <w:rFonts w:hint="eastAsia" w:ascii="宋体" w:hAnsi="宋体" w:eastAsia="宋体" w:cs="宋体"/>
                <w:i w:val="0"/>
                <w:iCs w:val="0"/>
                <w:color w:val="auto"/>
                <w:sz w:val="21"/>
                <w:szCs w:val="21"/>
                <w:highlight w:val="none"/>
                <w:u w:val="none"/>
                <w:lang w:val="en-US" w:eastAsia="zh-CN" w:bidi="ar"/>
              </w:rPr>
              <w:t xml:space="preserve">应急保障措施及后期处置等内容。</w:t>
            </w:r>
            <w:r/>
          </w:p>
          <w:p>
            <w:pPr>
              <w:spacing w:line="400" w:lineRule="exact"/>
              <w:widowControl w:val="off"/>
              <w:rPr>
                <w:rStyle w:val="680"/>
                <w:rFonts w:hint="eastAsia" w:ascii="宋体" w:hAnsi="宋体" w:eastAsia="宋体" w:cs="宋体"/>
                <w:color w:val="auto"/>
                <w:sz w:val="21"/>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lang w:val="en-US" w:eastAsia="zh-CN"/>
              </w:rPr>
              <w:t xml:space="preserve">注：</w:t>
            </w:r>
            <w:r>
              <w:rPr>
                <w:rFonts w:hint="eastAsia" w:ascii="宋体" w:hAnsi="宋体" w:eastAsia="宋体" w:cs="宋体"/>
                <w:color w:val="auto"/>
                <w:szCs w:val="21"/>
                <w:highlight w:val="none"/>
              </w:rPr>
              <w:t xml:space="preserve">方案内容包含以上全部内容且符合本项目实际需求的，得</w:t>
            </w:r>
            <w:r>
              <w:rPr>
                <w:rFonts w:hint="eastAsia" w:ascii="宋体" w:hAnsi="宋体" w:eastAsia="宋体" w:cs="宋体"/>
                <w:color w:val="auto"/>
                <w:szCs w:val="21"/>
                <w:highlight w:val="none"/>
                <w:lang w:val="en-US" w:eastAsia="zh-CN"/>
              </w:rPr>
              <w:t xml:space="preserve">3+5</w:t>
            </w:r>
            <w:r>
              <w:rPr>
                <w:rFonts w:hint="eastAsia" w:ascii="宋体" w:hAnsi="宋体" w:eastAsia="宋体" w:cs="宋体"/>
                <w:color w:val="auto"/>
                <w:szCs w:val="21"/>
                <w:highlight w:val="none"/>
              </w:rPr>
              <w:t xml:space="preserve">分，每缺少一项内容，或内容明显错误，或内容非专门针对本项目，或内容不能满足本项目实际需求的，每一项扣</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分，扣完为止。</w:t>
            </w:r>
            <w:r/>
          </w:p>
        </w:tc>
      </w:tr>
      <w:tr>
        <w:trPr>
          <w:jc w:val="center"/>
          <w:trHeight w:val="2199"/>
        </w:trPr>
        <w:tc>
          <w:tcPr>
            <w:tcW w:w="852" w:type="dxa"/>
            <w:vAlign w:val="center"/>
            <w:textDirection w:val="lrTb"/>
            <w:noWrap w:val="false"/>
          </w:tcPr>
          <w:p>
            <w:pPr>
              <w:jc w:val="center"/>
              <w:spacing w:line="4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p>
        </w:tc>
        <w:tc>
          <w:tcPr>
            <w:tcW w:w="1559" w:type="dxa"/>
            <w:vAlign w:val="center"/>
            <w:textDirection w:val="lrTb"/>
            <w:noWrap w:val="false"/>
          </w:tcPr>
          <w:p>
            <w:pPr>
              <w:jc w:val="center"/>
              <w:spacing w:line="48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检验前培训服务方案</w:t>
            </w:r>
            <w:r/>
          </w:p>
          <w:p>
            <w:pPr>
              <w:pStyle w:val="668"/>
              <w:jc w:val="center"/>
              <w:rPr>
                <w:rFonts w:hint="default"/>
                <w:color w:val="auto"/>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hAnsi="宋体" w:eastAsia="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分）</w:t>
            </w:r>
            <w:r/>
          </w:p>
        </w:tc>
        <w:tc>
          <w:tcPr>
            <w:tcW w:w="7707" w:type="dxa"/>
            <w:vAlign w:val="center"/>
            <w:textDirection w:val="lrTb"/>
            <w:noWrap w:val="false"/>
          </w:tcPr>
          <w:p>
            <w:pPr>
              <w:jc w:val="left"/>
              <w:spacing w:line="300" w:lineRule="exact"/>
              <w:rPr>
                <w:rStyle w:val="680"/>
                <w:rFonts w:hint="eastAsia" w:ascii="宋体" w:hAnsi="宋体" w:eastAsia="宋体" w:cs="宋体"/>
                <w:color w:val="auto"/>
                <w:sz w:val="21"/>
                <w:szCs w:val="21"/>
                <w:highlight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投标人根据本项目第四部分中</w:t>
            </w:r>
            <w:r>
              <w:rPr>
                <w:rStyle w:val="679"/>
                <w:rFonts w:hint="eastAsia" w:ascii="宋体" w:hAnsi="宋体" w:eastAsia="宋体" w:cs="宋体"/>
                <w:color w:val="auto"/>
                <w:sz w:val="21"/>
                <w:szCs w:val="21"/>
                <w:highlight w:val="none"/>
                <w:lang w:val="en-US" w:eastAsia="zh-CN" w:bidi="ar"/>
              </w:rPr>
              <w:t xml:space="preserve">“7.2检验前培训服务方案”</w:t>
            </w:r>
            <w:r>
              <w:rPr>
                <w:rStyle w:val="680"/>
                <w:rFonts w:hint="eastAsia" w:ascii="宋体" w:hAnsi="宋体" w:eastAsia="宋体" w:cs="宋体"/>
                <w:color w:val="auto"/>
                <w:sz w:val="21"/>
                <w:szCs w:val="21"/>
                <w:highlight w:val="none"/>
                <w:lang w:val="en-US" w:eastAsia="zh-CN" w:bidi="ar"/>
              </w:rPr>
              <w:t xml:space="preserve">要求，提供科学合理的项目培训方案，方案至少包括</w:t>
            </w:r>
            <w:r>
              <w:rPr>
                <w:rStyle w:val="680"/>
                <w:rFonts w:hint="default" w:ascii="宋体" w:hAnsi="宋体" w:eastAsia="宋体" w:cs="宋体"/>
                <w:color w:val="auto"/>
                <w:sz w:val="21"/>
                <w:szCs w:val="21"/>
                <w:highlight w:val="none"/>
                <w:lang w:val="en-US" w:eastAsia="zh-CN" w:bidi="ar"/>
              </w:rPr>
              <w:t xml:space="preserve">①</w:t>
            </w:r>
            <w:r>
              <w:rPr>
                <w:rStyle w:val="680"/>
                <w:rFonts w:hint="eastAsia" w:ascii="宋体" w:hAnsi="宋体" w:eastAsia="宋体" w:cs="宋体"/>
                <w:color w:val="auto"/>
                <w:sz w:val="21"/>
                <w:szCs w:val="21"/>
                <w:highlight w:val="none"/>
                <w:lang w:val="en-US" w:eastAsia="zh-CN" w:bidi="ar"/>
              </w:rPr>
              <w:t xml:space="preserve">培训计划、</w:t>
            </w:r>
            <w:r>
              <w:rPr>
                <w:rStyle w:val="680"/>
                <w:rFonts w:hint="default" w:ascii="Calibri" w:hAnsi="Calibri" w:eastAsia="宋体" w:cs="Calibri"/>
                <w:color w:val="auto"/>
                <w:sz w:val="21"/>
                <w:szCs w:val="21"/>
                <w:highlight w:val="none"/>
                <w:lang w:val="en-US" w:eastAsia="zh-CN" w:bidi="ar"/>
              </w:rPr>
              <w:t xml:space="preserve">②</w:t>
            </w:r>
            <w:r>
              <w:rPr>
                <w:rStyle w:val="680"/>
                <w:rFonts w:hint="eastAsia" w:ascii="宋体" w:hAnsi="宋体" w:eastAsia="宋体" w:cs="宋体"/>
                <w:color w:val="auto"/>
                <w:sz w:val="21"/>
                <w:szCs w:val="21"/>
                <w:highlight w:val="none"/>
                <w:lang w:val="en-US" w:eastAsia="zh-CN" w:bidi="ar"/>
              </w:rPr>
              <w:t xml:space="preserve">培训内容、</w:t>
            </w:r>
            <w:r>
              <w:rPr>
                <w:rStyle w:val="680"/>
                <w:rFonts w:hint="default" w:ascii="Calibri" w:hAnsi="Calibri" w:eastAsia="宋体" w:cs="Calibri"/>
                <w:color w:val="auto"/>
                <w:sz w:val="21"/>
                <w:szCs w:val="21"/>
                <w:highlight w:val="none"/>
                <w:lang w:val="en-US" w:eastAsia="zh-CN" w:bidi="ar"/>
              </w:rPr>
              <w:t xml:space="preserve">③</w:t>
            </w:r>
            <w:r>
              <w:rPr>
                <w:rStyle w:val="680"/>
                <w:rFonts w:hint="eastAsia" w:ascii="宋体" w:hAnsi="宋体" w:eastAsia="宋体" w:cs="宋体"/>
                <w:color w:val="auto"/>
                <w:sz w:val="21"/>
                <w:szCs w:val="21"/>
                <w:highlight w:val="none"/>
                <w:lang w:val="en-US" w:eastAsia="zh-CN" w:bidi="ar"/>
              </w:rPr>
              <w:t xml:space="preserve">培训对象、</w:t>
            </w:r>
            <w:r>
              <w:rPr>
                <w:rStyle w:val="680"/>
                <w:rFonts w:hint="default" w:ascii="Calibri" w:hAnsi="Calibri" w:eastAsia="宋体" w:cs="Calibri"/>
                <w:color w:val="auto"/>
                <w:sz w:val="21"/>
                <w:szCs w:val="21"/>
                <w:highlight w:val="none"/>
                <w:lang w:val="en-US" w:eastAsia="zh-CN" w:bidi="ar"/>
              </w:rPr>
              <w:t xml:space="preserve">④</w:t>
            </w:r>
            <w:r>
              <w:rPr>
                <w:rStyle w:val="680"/>
                <w:rFonts w:hint="eastAsia" w:ascii="宋体" w:hAnsi="宋体" w:eastAsia="宋体" w:cs="宋体"/>
                <w:color w:val="auto"/>
                <w:sz w:val="21"/>
                <w:szCs w:val="21"/>
                <w:highlight w:val="none"/>
                <w:lang w:val="en-US" w:eastAsia="zh-CN" w:bidi="ar"/>
              </w:rPr>
              <w:t xml:space="preserve">应急处理。</w:t>
            </w:r>
            <w:r/>
          </w:p>
          <w:p>
            <w:pPr>
              <w:pStyle w:val="668"/>
              <w:rPr>
                <w:rFonts w:hint="eastAsia"/>
                <w:color w:val="auto"/>
                <w:highlight w:val="none"/>
              </w:rPr>
            </w:pPr>
            <w:r>
              <w:rPr>
                <w:rStyle w:val="680"/>
                <w:rFonts w:hint="eastAsia" w:ascii="宋体" w:hAnsi="宋体" w:eastAsia="宋体" w:cs="宋体"/>
                <w:b/>
                <w:bCs/>
                <w:color w:val="auto"/>
                <w:sz w:val="21"/>
                <w:szCs w:val="21"/>
                <w:highlight w:val="none"/>
                <w:lang w:val="en-US" w:eastAsia="zh-CN" w:bidi="ar"/>
              </w:rPr>
              <w:t xml:space="preserve">注：</w:t>
            </w:r>
            <w:r>
              <w:rPr>
                <w:rStyle w:val="680"/>
                <w:rFonts w:hint="eastAsia" w:ascii="宋体" w:hAnsi="宋体" w:eastAsia="宋体" w:cs="宋体"/>
                <w:color w:val="auto"/>
                <w:sz w:val="21"/>
                <w:szCs w:val="21"/>
                <w:highlight w:val="none"/>
                <w:lang w:val="en-US" w:eastAsia="zh-CN" w:bidi="ar"/>
              </w:rPr>
              <w:t xml:space="preserve">方案内容包含以上全部内容且符合本项目实际需求的，得</w:t>
            </w:r>
            <w:r>
              <w:rPr>
                <w:rStyle w:val="680"/>
                <w:rFonts w:hint="eastAsia" w:hAnsi="宋体" w:eastAsia="宋体" w:cs="宋体"/>
                <w:color w:val="auto"/>
                <w:sz w:val="21"/>
                <w:szCs w:val="21"/>
                <w:highlight w:val="none"/>
                <w:lang w:val="en-US" w:eastAsia="zh-CN" w:bidi="ar"/>
              </w:rPr>
              <w:t xml:space="preserve">4</w:t>
            </w:r>
            <w:r>
              <w:rPr>
                <w:rStyle w:val="680"/>
                <w:rFonts w:hint="eastAsia" w:ascii="宋体" w:hAnsi="宋体" w:eastAsia="宋体" w:cs="宋体"/>
                <w:color w:val="auto"/>
                <w:sz w:val="21"/>
                <w:szCs w:val="21"/>
                <w:highlight w:val="none"/>
                <w:lang w:val="en-US" w:eastAsia="zh-CN" w:bidi="ar"/>
              </w:rPr>
              <w:t xml:space="preserve">分，每缺少一项内容，或内容明显错误，或内容非专门针对本项目，或内容不能满足本项目实际需求的，每一项扣</w:t>
            </w:r>
            <w:r>
              <w:rPr>
                <w:rStyle w:val="680"/>
                <w:rFonts w:hint="eastAsia" w:hAnsi="宋体" w:eastAsia="宋体" w:cs="宋体"/>
                <w:color w:val="auto"/>
                <w:sz w:val="21"/>
                <w:szCs w:val="21"/>
                <w:highlight w:val="none"/>
                <w:lang w:val="en-US" w:eastAsia="zh-CN" w:bidi="ar"/>
              </w:rPr>
              <w:t xml:space="preserve">1</w:t>
            </w:r>
            <w:r>
              <w:rPr>
                <w:rStyle w:val="680"/>
                <w:rFonts w:hint="eastAsia" w:ascii="宋体" w:hAnsi="宋体" w:eastAsia="宋体" w:cs="宋体"/>
                <w:color w:val="auto"/>
                <w:sz w:val="21"/>
                <w:szCs w:val="21"/>
                <w:highlight w:val="none"/>
                <w:lang w:val="en-US" w:eastAsia="zh-CN" w:bidi="ar"/>
              </w:rPr>
              <w:t xml:space="preserve">分，扣完为止。</w:t>
            </w:r>
            <w:r/>
          </w:p>
        </w:tc>
      </w:tr>
      <w:tr>
        <w:trPr>
          <w:jc w:val="center"/>
        </w:trPr>
        <w:tc>
          <w:tcPr>
            <w:tcW w:w="852" w:type="dxa"/>
            <w:vAlign w:val="center"/>
            <w:textDirection w:val="lrTb"/>
            <w:noWrap w:val="false"/>
          </w:tcPr>
          <w:p>
            <w:pPr>
              <w:jc w:val="center"/>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p>
        </w:tc>
        <w:tc>
          <w:tcPr>
            <w:tcW w:w="1559" w:type="dxa"/>
            <w:vAlign w:val="center"/>
            <w:textDirection w:val="lrTb"/>
            <w:noWrap w:val="false"/>
          </w:tcPr>
          <w:p>
            <w:pPr>
              <w:jc w:val="center"/>
              <w:spacing w:line="48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标本的收取、运输保管及保障措施</w:t>
            </w:r>
            <w:r/>
          </w:p>
          <w:p>
            <w:pPr>
              <w:pStyle w:val="668"/>
              <w:jc w:val="center"/>
              <w:rPr>
                <w:rFonts w:hint="eastAsia"/>
                <w:color w:val="auto"/>
                <w:highlight w:val="none"/>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hAnsi="宋体" w:eastAsia="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分）</w:t>
            </w:r>
            <w:r/>
          </w:p>
        </w:tc>
        <w:tc>
          <w:tcPr>
            <w:tcW w:w="7707" w:type="dxa"/>
            <w:vAlign w:val="center"/>
            <w:textDirection w:val="lrTb"/>
            <w:noWrap w:val="false"/>
          </w:tcPr>
          <w:p>
            <w:pPr>
              <w:pStyle w:val="678"/>
              <w:numPr>
                <w:ilvl w:val="0"/>
                <w:numId w:val="7"/>
              </w:numPr>
              <w:ind w:left="0" w:right="0"/>
              <w:keepLines w:val="0"/>
              <w:keepNext w:val="0"/>
              <w:pageBreakBefore w:val="0"/>
              <w:spacing w:before="0" w:beforeAutospacing="0" w:after="0" w:afterAutospacing="0" w:line="240" w:lineRule="auto"/>
              <w:widowControl w:val="off"/>
              <w:rPr>
                <w:rStyle w:val="680"/>
                <w:rFonts w:hint="eastAsia" w:ascii="宋体" w:hAnsi="宋体" w:eastAsia="宋体" w:cs="宋体"/>
                <w:color w:val="auto"/>
                <w:sz w:val="21"/>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1"/>
                <w:szCs w:val="21"/>
                <w:highlight w:val="none"/>
                <w:u w:val="none"/>
                <w:lang w:val="en-US" w:eastAsia="zh-CN" w:bidi="ar"/>
              </w:rPr>
              <w:t xml:space="preserve">投标人根据本项目第四部分中</w:t>
            </w:r>
            <w:r>
              <w:rPr>
                <w:rStyle w:val="679"/>
                <w:rFonts w:hint="eastAsia" w:ascii="宋体" w:hAnsi="宋体" w:eastAsia="宋体" w:cs="宋体"/>
                <w:color w:val="auto"/>
                <w:sz w:val="21"/>
                <w:szCs w:val="21"/>
                <w:highlight w:val="none"/>
                <w:lang w:val="en-US" w:eastAsia="zh-CN" w:bidi="ar"/>
              </w:rPr>
              <w:t xml:space="preserve">“7.3标本的收取、运输保管及保障措施”</w:t>
            </w:r>
            <w:r>
              <w:rPr>
                <w:rStyle w:val="680"/>
                <w:rFonts w:hint="eastAsia" w:ascii="宋体" w:hAnsi="宋体" w:eastAsia="宋体" w:cs="宋体"/>
                <w:color w:val="auto"/>
                <w:sz w:val="21"/>
                <w:szCs w:val="21"/>
                <w:highlight w:val="none"/>
                <w:lang w:val="en-US" w:eastAsia="zh-CN" w:bidi="ar"/>
              </w:rPr>
              <w:t xml:space="preserve">要求，</w:t>
            </w:r>
            <w:r>
              <w:rPr>
                <w:rStyle w:val="680"/>
                <w:rFonts w:hint="eastAsia" w:ascii="宋体" w:hAnsi="宋体" w:eastAsia="宋体" w:cs="宋体"/>
                <w:b/>
                <w:bCs/>
                <w:color w:val="auto"/>
                <w:sz w:val="21"/>
                <w:szCs w:val="21"/>
                <w:highlight w:val="none"/>
                <w:lang w:val="en-US" w:eastAsia="zh-CN" w:bidi="ar"/>
              </w:rPr>
              <w:t xml:space="preserve">提供完整详尽的物流服务方案</w:t>
            </w:r>
            <w:r>
              <w:rPr>
                <w:rStyle w:val="680"/>
                <w:rFonts w:hint="eastAsia" w:ascii="宋体" w:hAnsi="宋体" w:eastAsia="宋体" w:cs="宋体"/>
                <w:color w:val="auto"/>
                <w:sz w:val="21"/>
                <w:szCs w:val="21"/>
                <w:highlight w:val="none"/>
                <w:lang w:val="en-US" w:eastAsia="zh-CN" w:bidi="ar"/>
              </w:rPr>
              <w:t xml:space="preserve">，包括但不限于</w:t>
            </w:r>
            <w:r>
              <w:rPr>
                <w:rStyle w:val="680"/>
                <w:rFonts w:hint="default" w:ascii="Calibri" w:hAnsi="Calibri" w:eastAsia="宋体" w:cs="Calibri"/>
                <w:color w:val="auto"/>
                <w:sz w:val="21"/>
                <w:szCs w:val="21"/>
                <w:highlight w:val="none"/>
                <w:lang w:val="en-US" w:eastAsia="zh-CN" w:bidi="ar"/>
              </w:rPr>
              <w:t xml:space="preserve">①</w:t>
            </w:r>
            <w:r>
              <w:rPr>
                <w:rStyle w:val="680"/>
                <w:rFonts w:hint="eastAsia" w:ascii="宋体" w:hAnsi="宋体" w:eastAsia="宋体" w:cs="宋体"/>
                <w:color w:val="auto"/>
                <w:sz w:val="21"/>
                <w:szCs w:val="21"/>
                <w:highlight w:val="none"/>
                <w:lang w:val="en-US" w:eastAsia="zh-CN" w:bidi="ar"/>
              </w:rPr>
              <w:t xml:space="preserve">物流标本箱定位、</w:t>
            </w:r>
            <w:r>
              <w:rPr>
                <w:rStyle w:val="680"/>
                <w:rFonts w:hint="default" w:ascii="Calibri" w:hAnsi="Calibri" w:eastAsia="宋体" w:cs="Calibri"/>
                <w:color w:val="auto"/>
                <w:sz w:val="21"/>
                <w:szCs w:val="21"/>
                <w:highlight w:val="none"/>
                <w:lang w:val="en-US" w:eastAsia="zh-CN" w:bidi="ar"/>
              </w:rPr>
              <w:t xml:space="preserve">②</w:t>
            </w:r>
            <w:r>
              <w:rPr>
                <w:rStyle w:val="680"/>
                <w:rFonts w:hint="eastAsia" w:ascii="宋体" w:hAnsi="宋体" w:eastAsia="宋体" w:cs="宋体"/>
                <w:color w:val="auto"/>
                <w:sz w:val="21"/>
                <w:szCs w:val="21"/>
                <w:highlight w:val="none"/>
                <w:lang w:val="en-US" w:eastAsia="zh-CN" w:bidi="ar"/>
              </w:rPr>
              <w:t xml:space="preserve">温度监控方案、</w:t>
            </w:r>
            <w:r>
              <w:rPr>
                <w:rStyle w:val="680"/>
                <w:rFonts w:hint="default" w:ascii="Calibri" w:hAnsi="Calibri" w:eastAsia="宋体" w:cs="Calibri"/>
                <w:color w:val="auto"/>
                <w:sz w:val="21"/>
                <w:szCs w:val="21"/>
                <w:highlight w:val="none"/>
                <w:lang w:val="en-US" w:eastAsia="zh-CN" w:bidi="ar"/>
              </w:rPr>
              <w:t xml:space="preserve">③</w:t>
            </w:r>
            <w:r>
              <w:rPr>
                <w:rStyle w:val="680"/>
                <w:rFonts w:hint="eastAsia" w:ascii="宋体" w:hAnsi="宋体" w:eastAsia="宋体" w:cs="宋体"/>
                <w:color w:val="auto"/>
                <w:sz w:val="21"/>
                <w:szCs w:val="21"/>
                <w:highlight w:val="none"/>
                <w:lang w:val="en-US" w:eastAsia="zh-CN" w:bidi="ar"/>
              </w:rPr>
              <w:t xml:space="preserve">全程实时监测方案、</w:t>
            </w:r>
            <w:r>
              <w:rPr>
                <w:rStyle w:val="680"/>
                <w:rFonts w:hint="default" w:ascii="Calibri" w:hAnsi="Calibri" w:eastAsia="宋体" w:cs="Calibri"/>
                <w:color w:val="auto"/>
                <w:sz w:val="21"/>
                <w:szCs w:val="21"/>
                <w:highlight w:val="none"/>
                <w:lang w:val="en-US" w:eastAsia="zh-CN" w:bidi="ar"/>
              </w:rPr>
              <w:t xml:space="preserve">⑤</w:t>
            </w:r>
            <w:r>
              <w:rPr>
                <w:rStyle w:val="680"/>
                <w:rFonts w:hint="eastAsia" w:ascii="宋体" w:hAnsi="宋体" w:eastAsia="宋体" w:cs="宋体"/>
                <w:color w:val="auto"/>
                <w:sz w:val="21"/>
                <w:szCs w:val="21"/>
                <w:highlight w:val="none"/>
                <w:lang w:val="en-US" w:eastAsia="zh-CN" w:bidi="ar"/>
              </w:rPr>
              <w:t xml:space="preserve">冷链运输方案、</w:t>
            </w:r>
            <w:r>
              <w:rPr>
                <w:rStyle w:val="680"/>
                <w:rFonts w:hint="default" w:ascii="Calibri" w:hAnsi="Calibri" w:eastAsia="宋体" w:cs="Calibri"/>
                <w:color w:val="auto"/>
                <w:sz w:val="21"/>
                <w:szCs w:val="21"/>
                <w:highlight w:val="none"/>
                <w:lang w:val="en-US" w:eastAsia="zh-CN" w:bidi="ar"/>
              </w:rPr>
              <w:t xml:space="preserve">⑤</w:t>
            </w:r>
            <w:r>
              <w:rPr>
                <w:rStyle w:val="680"/>
                <w:rFonts w:hint="eastAsia" w:ascii="宋体" w:hAnsi="宋体" w:eastAsia="宋体" w:cs="宋体"/>
                <w:color w:val="auto"/>
                <w:sz w:val="21"/>
                <w:szCs w:val="21"/>
                <w:highlight w:val="none"/>
                <w:lang w:val="en-US" w:eastAsia="zh-CN" w:bidi="ar"/>
              </w:rPr>
              <w:t xml:space="preserve">紧急专送方案。</w:t>
            </w:r>
            <w:r/>
          </w:p>
          <w:p>
            <w:pPr>
              <w:pStyle w:val="678"/>
              <w:numPr>
                <w:ilvl w:val="0"/>
                <w:numId w:val="0"/>
              </w:numPr>
              <w:ind w:right="0"/>
              <w:keepLines w:val="0"/>
              <w:keepNext w:val="0"/>
              <w:pageBreakBefore w:val="0"/>
              <w:spacing w:before="0" w:beforeAutospacing="0" w:after="0" w:afterAutospacing="0" w:line="240" w:lineRule="auto"/>
              <w:widowControl w:val="off"/>
              <w:rPr>
                <w:rStyle w:val="680"/>
                <w:rFonts w:hint="eastAsia" w:ascii="宋体" w:hAnsi="宋体" w:eastAsia="宋体" w:cs="宋体"/>
                <w:color w:val="auto"/>
                <w:sz w:val="21"/>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Style w:val="680"/>
                <w:rFonts w:hint="eastAsia" w:ascii="宋体" w:hAnsi="宋体" w:eastAsia="宋体" w:cs="宋体"/>
                <w:b/>
                <w:bCs/>
                <w:color w:val="auto"/>
                <w:sz w:val="21"/>
                <w:szCs w:val="21"/>
                <w:highlight w:val="none"/>
                <w:lang w:val="en-US" w:eastAsia="zh-CN" w:bidi="ar"/>
              </w:rPr>
              <w:t xml:space="preserve">注：</w:t>
            </w:r>
            <w:r>
              <w:rPr>
                <w:rStyle w:val="680"/>
                <w:rFonts w:hint="eastAsia" w:ascii="宋体" w:hAnsi="宋体" w:eastAsia="宋体" w:cs="宋体"/>
                <w:color w:val="auto"/>
                <w:sz w:val="21"/>
                <w:szCs w:val="21"/>
                <w:highlight w:val="none"/>
                <w:lang w:val="en-US" w:eastAsia="zh-CN" w:bidi="ar"/>
              </w:rPr>
              <w:t xml:space="preserve">方案内容包含以上全部内容且符合本项目实际需求的，得</w:t>
            </w:r>
            <w:r>
              <w:rPr>
                <w:rStyle w:val="680"/>
                <w:rFonts w:hint="eastAsia" w:eastAsia="宋体" w:cs="宋体"/>
                <w:color w:val="auto"/>
                <w:sz w:val="21"/>
                <w:szCs w:val="21"/>
                <w:highlight w:val="none"/>
                <w:lang w:val="en-US" w:eastAsia="zh-CN" w:bidi="ar"/>
              </w:rPr>
              <w:t xml:space="preserve">5</w:t>
            </w:r>
            <w:r>
              <w:rPr>
                <w:rStyle w:val="680"/>
                <w:rFonts w:hint="eastAsia" w:ascii="宋体" w:hAnsi="宋体" w:eastAsia="宋体" w:cs="宋体"/>
                <w:color w:val="auto"/>
                <w:sz w:val="21"/>
                <w:szCs w:val="21"/>
                <w:highlight w:val="none"/>
                <w:lang w:val="en-US" w:eastAsia="zh-CN" w:bidi="ar"/>
              </w:rPr>
              <w:t xml:space="preserve">分，每缺少一项内容，或内容明显错误，或内容非专门针对本项目，或内容不能满足本项目实际需求的，每一项扣</w:t>
            </w:r>
            <w:r>
              <w:rPr>
                <w:rStyle w:val="680"/>
                <w:rFonts w:hint="eastAsia" w:eastAsia="宋体" w:cs="宋体"/>
                <w:color w:val="auto"/>
                <w:sz w:val="21"/>
                <w:szCs w:val="21"/>
                <w:highlight w:val="none"/>
                <w:lang w:val="en-US" w:eastAsia="zh-CN" w:bidi="ar"/>
              </w:rPr>
              <w:t xml:space="preserve">1</w:t>
            </w:r>
            <w:r>
              <w:rPr>
                <w:rStyle w:val="680"/>
                <w:rFonts w:hint="eastAsia" w:ascii="宋体" w:hAnsi="宋体" w:eastAsia="宋体" w:cs="宋体"/>
                <w:color w:val="auto"/>
                <w:sz w:val="21"/>
                <w:szCs w:val="21"/>
                <w:highlight w:val="none"/>
                <w:lang w:val="en-US" w:eastAsia="zh-CN" w:bidi="ar"/>
              </w:rPr>
              <w:t xml:space="preserve">分，扣完为止。</w:t>
            </w:r>
            <w:r>
              <w:rPr>
                <w:rStyle w:val="680"/>
                <w:rFonts w:hint="eastAsia" w:ascii="宋体" w:hAnsi="宋体" w:eastAsia="宋体" w:cs="宋体"/>
                <w:color w:val="auto"/>
                <w:sz w:val="21"/>
                <w:szCs w:val="21"/>
                <w:highlight w:val="none"/>
                <w:lang w:val="en-US" w:eastAsia="zh-CN" w:bidi="ar"/>
              </w:rPr>
              <w:br/>
            </w:r>
            <w:r>
              <w:rPr>
                <w:rStyle w:val="680"/>
                <w:rFonts w:hint="eastAsia" w:ascii="宋体" w:hAnsi="宋体" w:eastAsia="宋体" w:cs="宋体"/>
                <w:color w:val="auto"/>
                <w:sz w:val="21"/>
                <w:szCs w:val="21"/>
                <w:highlight w:val="none"/>
                <w:lang w:val="en-US" w:eastAsia="zh-CN" w:bidi="ar"/>
              </w:rPr>
              <w:t xml:space="preserve">2、投标人根据本项目第四部分中</w:t>
            </w:r>
            <w:r>
              <w:rPr>
                <w:rStyle w:val="679"/>
                <w:rFonts w:hint="eastAsia" w:ascii="宋体" w:hAnsi="宋体" w:eastAsia="宋体" w:cs="宋体"/>
                <w:color w:val="auto"/>
                <w:sz w:val="21"/>
                <w:szCs w:val="21"/>
                <w:highlight w:val="none"/>
                <w:lang w:val="en-US" w:eastAsia="zh-CN" w:bidi="ar"/>
              </w:rPr>
              <w:t xml:space="preserve">“7.3标本的收取、运输保管及保障措施”</w:t>
            </w:r>
            <w:r>
              <w:rPr>
                <w:rStyle w:val="680"/>
                <w:rFonts w:hint="eastAsia" w:ascii="宋体" w:hAnsi="宋体" w:eastAsia="宋体" w:cs="宋体"/>
                <w:color w:val="auto"/>
                <w:sz w:val="21"/>
                <w:szCs w:val="21"/>
                <w:highlight w:val="none"/>
                <w:lang w:val="en-US" w:eastAsia="zh-CN" w:bidi="ar"/>
              </w:rPr>
              <w:t xml:space="preserve">要求，</w:t>
            </w:r>
            <w:r>
              <w:rPr>
                <w:rStyle w:val="680"/>
                <w:rFonts w:hint="eastAsia" w:ascii="宋体" w:hAnsi="宋体" w:eastAsia="宋体" w:cs="宋体"/>
                <w:b/>
                <w:bCs/>
                <w:color w:val="auto"/>
                <w:sz w:val="21"/>
                <w:szCs w:val="21"/>
                <w:highlight w:val="none"/>
                <w:lang w:val="en-US" w:eastAsia="zh-CN" w:bidi="ar"/>
              </w:rPr>
              <w:t xml:space="preserve">提供实验室管理方案，</w:t>
            </w:r>
            <w:r>
              <w:rPr>
                <w:rStyle w:val="680"/>
                <w:rFonts w:hint="eastAsia" w:ascii="宋体" w:hAnsi="宋体" w:eastAsia="宋体" w:cs="宋体"/>
                <w:color w:val="auto"/>
                <w:sz w:val="21"/>
                <w:szCs w:val="21"/>
                <w:highlight w:val="none"/>
                <w:lang w:val="en-US" w:eastAsia="zh-CN" w:bidi="ar"/>
              </w:rPr>
              <w:t xml:space="preserve">包括但不限于</w:t>
            </w:r>
            <w:r>
              <w:rPr>
                <w:rStyle w:val="680"/>
                <w:rFonts w:hint="default" w:ascii="宋体" w:hAnsi="宋体" w:eastAsia="宋体" w:cs="宋体"/>
                <w:color w:val="auto"/>
                <w:sz w:val="21"/>
                <w:szCs w:val="21"/>
                <w:highlight w:val="none"/>
                <w:lang w:val="en-US" w:eastAsia="zh-CN" w:bidi="ar"/>
              </w:rPr>
              <w:t xml:space="preserve">①</w:t>
            </w:r>
            <w:r>
              <w:rPr>
                <w:rStyle w:val="680"/>
                <w:rFonts w:hint="eastAsia" w:ascii="宋体" w:hAnsi="宋体" w:eastAsia="宋体" w:cs="宋体"/>
                <w:color w:val="auto"/>
                <w:sz w:val="21"/>
                <w:szCs w:val="21"/>
                <w:highlight w:val="none"/>
                <w:lang w:val="en-US" w:eastAsia="zh-CN" w:bidi="ar"/>
              </w:rPr>
              <w:t xml:space="preserve">实验室管理情况、</w:t>
            </w:r>
            <w:r>
              <w:rPr>
                <w:rStyle w:val="680"/>
                <w:rFonts w:hint="default" w:ascii="宋体" w:hAnsi="宋体" w:eastAsia="宋体" w:cs="宋体"/>
                <w:color w:val="auto"/>
                <w:sz w:val="21"/>
                <w:szCs w:val="21"/>
                <w:highlight w:val="none"/>
                <w:lang w:val="en-US" w:eastAsia="zh-CN" w:bidi="ar"/>
              </w:rPr>
              <w:t xml:space="preserve">②</w:t>
            </w:r>
            <w:r>
              <w:rPr>
                <w:rStyle w:val="680"/>
                <w:rFonts w:hint="eastAsia" w:ascii="宋体" w:hAnsi="宋体" w:eastAsia="宋体" w:cs="宋体"/>
                <w:color w:val="auto"/>
                <w:sz w:val="21"/>
                <w:szCs w:val="21"/>
                <w:highlight w:val="none"/>
                <w:lang w:val="en-US" w:eastAsia="zh-CN" w:bidi="ar"/>
              </w:rPr>
              <w:t xml:space="preserve">与医院业务系统对接措施、</w:t>
            </w:r>
            <w:r>
              <w:rPr>
                <w:rStyle w:val="680"/>
                <w:rFonts w:hint="default" w:ascii="宋体" w:hAnsi="宋体" w:eastAsia="宋体" w:cs="宋体"/>
                <w:color w:val="auto"/>
                <w:sz w:val="21"/>
                <w:szCs w:val="21"/>
                <w:highlight w:val="none"/>
                <w:lang w:val="en-US" w:eastAsia="zh-CN" w:bidi="ar"/>
              </w:rPr>
              <w:t xml:space="preserve">③</w:t>
            </w:r>
            <w:r>
              <w:rPr>
                <w:rStyle w:val="680"/>
                <w:rFonts w:hint="eastAsia" w:ascii="宋体" w:hAnsi="宋体" w:eastAsia="宋体" w:cs="宋体"/>
                <w:color w:val="auto"/>
                <w:sz w:val="21"/>
                <w:szCs w:val="21"/>
                <w:highlight w:val="none"/>
                <w:lang w:val="en-US" w:eastAsia="zh-CN" w:bidi="ar"/>
              </w:rPr>
              <w:t xml:space="preserve">实验室质控措施、仪器与试剂管理措施、</w:t>
            </w:r>
            <w:r>
              <w:rPr>
                <w:rStyle w:val="680"/>
                <w:rFonts w:hint="default" w:ascii="宋体" w:hAnsi="宋体" w:eastAsia="宋体" w:cs="宋体"/>
                <w:color w:val="auto"/>
                <w:sz w:val="21"/>
                <w:szCs w:val="21"/>
                <w:highlight w:val="none"/>
                <w:lang w:val="en-US" w:eastAsia="zh-CN" w:bidi="ar"/>
              </w:rPr>
              <w:t xml:space="preserve">④</w:t>
            </w:r>
            <w:r>
              <w:rPr>
                <w:rStyle w:val="680"/>
                <w:rFonts w:hint="eastAsia" w:ascii="宋体" w:hAnsi="宋体" w:eastAsia="宋体" w:cs="宋体"/>
                <w:color w:val="auto"/>
                <w:sz w:val="21"/>
                <w:szCs w:val="21"/>
                <w:highlight w:val="none"/>
                <w:lang w:val="en-US" w:eastAsia="zh-CN" w:bidi="ar"/>
              </w:rPr>
              <w:t xml:space="preserve">生物安全防护措施。</w:t>
            </w:r>
            <w:r/>
          </w:p>
          <w:p>
            <w:pPr>
              <w:pStyle w:val="678"/>
              <w:numPr>
                <w:ilvl w:val="0"/>
                <w:numId w:val="0"/>
              </w:numPr>
              <w:ind w:right="0"/>
              <w:keepLines w:val="0"/>
              <w:keepNext w:val="0"/>
              <w:pageBreakBefore w:val="0"/>
              <w:spacing w:before="0" w:beforeAutospacing="0" w:after="0" w:afterAutospacing="0" w:line="240" w:lineRule="auto"/>
              <w:widowControl w:val="off"/>
              <w:rPr>
                <w:rStyle w:val="680"/>
                <w:rFonts w:hint="eastAsia" w:ascii="宋体" w:hAnsi="宋体" w:eastAsia="宋体" w:cs="宋体"/>
                <w:color w:val="auto"/>
                <w:sz w:val="21"/>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Style w:val="680"/>
                <w:rFonts w:hint="eastAsia" w:ascii="宋体" w:hAnsi="宋体" w:eastAsia="宋体" w:cs="宋体"/>
                <w:b/>
                <w:bCs/>
                <w:color w:val="auto"/>
                <w:sz w:val="21"/>
                <w:szCs w:val="21"/>
                <w:highlight w:val="none"/>
                <w:lang w:val="en-US" w:eastAsia="zh-CN" w:bidi="ar"/>
              </w:rPr>
              <w:t xml:space="preserve">注：</w:t>
            </w:r>
            <w:r>
              <w:rPr>
                <w:rStyle w:val="680"/>
                <w:rFonts w:hint="eastAsia" w:ascii="宋体" w:hAnsi="宋体" w:eastAsia="宋体" w:cs="宋体"/>
                <w:color w:val="auto"/>
                <w:sz w:val="21"/>
                <w:szCs w:val="21"/>
                <w:highlight w:val="none"/>
                <w:lang w:val="en-US" w:eastAsia="zh-CN" w:bidi="ar"/>
              </w:rPr>
              <w:t xml:space="preserve">方案内容包含以上全部内容且符合本项目实际需求的，得</w:t>
            </w:r>
            <w:r>
              <w:rPr>
                <w:rStyle w:val="680"/>
                <w:rFonts w:hint="eastAsia" w:eastAsia="宋体" w:cs="宋体"/>
                <w:color w:val="auto"/>
                <w:sz w:val="21"/>
                <w:szCs w:val="21"/>
                <w:highlight w:val="none"/>
                <w:lang w:val="en-US" w:eastAsia="zh-CN" w:bidi="ar"/>
              </w:rPr>
              <w:t xml:space="preserve">4</w:t>
            </w:r>
            <w:r>
              <w:rPr>
                <w:rStyle w:val="680"/>
                <w:rFonts w:hint="eastAsia" w:ascii="宋体" w:hAnsi="宋体" w:eastAsia="宋体" w:cs="宋体"/>
                <w:color w:val="auto"/>
                <w:sz w:val="21"/>
                <w:szCs w:val="21"/>
                <w:highlight w:val="none"/>
                <w:lang w:val="en-US" w:eastAsia="zh-CN" w:bidi="ar"/>
              </w:rPr>
              <w:t xml:space="preserve">分，每缺少一项内容，或内容明显错误，或内容非专门针对本项目，或内容不能满足本项目实际需求的，每一项扣</w:t>
            </w:r>
            <w:r>
              <w:rPr>
                <w:rStyle w:val="680"/>
                <w:rFonts w:hint="eastAsia" w:eastAsia="宋体" w:cs="宋体"/>
                <w:color w:val="auto"/>
                <w:sz w:val="21"/>
                <w:szCs w:val="21"/>
                <w:highlight w:val="none"/>
                <w:lang w:val="en-US" w:eastAsia="zh-CN" w:bidi="ar"/>
              </w:rPr>
              <w:t xml:space="preserve">1</w:t>
            </w:r>
            <w:r>
              <w:rPr>
                <w:rStyle w:val="680"/>
                <w:rFonts w:hint="eastAsia" w:ascii="宋体" w:hAnsi="宋体" w:eastAsia="宋体" w:cs="宋体"/>
                <w:color w:val="auto"/>
                <w:sz w:val="21"/>
                <w:szCs w:val="21"/>
                <w:highlight w:val="none"/>
                <w:lang w:val="en-US" w:eastAsia="zh-CN" w:bidi="ar"/>
              </w:rPr>
              <w:t xml:space="preserve">分，扣完为止。</w:t>
            </w:r>
            <w:r/>
          </w:p>
        </w:tc>
      </w:tr>
      <w:tr>
        <w:trPr>
          <w:jc w:val="center"/>
          <w:trHeight w:val="1754"/>
        </w:trPr>
        <w:tc>
          <w:tcPr>
            <w:tcW w:w="852" w:type="dxa"/>
            <w:vAlign w:val="center"/>
            <w:textDirection w:val="lrTb"/>
            <w:noWrap w:val="false"/>
          </w:tcPr>
          <w:p>
            <w:pPr>
              <w:jc w:val="center"/>
              <w:spacing w:line="48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p>
        </w:tc>
        <w:tc>
          <w:tcPr>
            <w:tcW w:w="1559" w:type="dxa"/>
            <w:vAlign w:val="center"/>
            <w:textDirection w:val="lrTb"/>
            <w:noWrap w:val="false"/>
          </w:tcPr>
          <w:p>
            <w:pPr>
              <w:jc w:val="center"/>
              <w:spacing w:line="48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检测检查结果报告质量控制及保障措施</w:t>
            </w:r>
            <w:r/>
          </w:p>
          <w:p>
            <w:pPr>
              <w:pStyle w:val="668"/>
              <w:jc w:val="center"/>
              <w:rPr>
                <w:rFonts w:hint="eastAsia"/>
                <w:color w:val="auto"/>
                <w:highlight w:val="none"/>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hAnsi="宋体" w:eastAsia="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分）</w:t>
            </w:r>
            <w:r/>
          </w:p>
        </w:tc>
        <w:tc>
          <w:tcPr>
            <w:tcW w:w="7707" w:type="dxa"/>
            <w:vAlign w:val="center"/>
            <w:textDirection w:val="lrTb"/>
            <w:noWrap w:val="false"/>
          </w:tcPr>
          <w:p>
            <w:pPr>
              <w:numPr>
                <w:ilvl w:val="0"/>
                <w:numId w:val="8"/>
              </w:numPr>
              <w:jc w:val="left"/>
              <w:keepLines w:val="0"/>
              <w:keepNext w:val="0"/>
              <w:widowControl/>
              <w:rPr>
                <w:rStyle w:val="679"/>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投标人根据本项目第四部分中</w:t>
            </w:r>
            <w:r>
              <w:rPr>
                <w:rStyle w:val="679"/>
                <w:rFonts w:hint="eastAsia" w:ascii="宋体" w:hAnsi="宋体" w:eastAsia="宋体" w:cs="宋体"/>
                <w:color w:val="auto"/>
                <w:sz w:val="21"/>
                <w:szCs w:val="21"/>
                <w:highlight w:val="none"/>
                <w:lang w:val="en-US" w:eastAsia="zh-CN" w:bidi="ar"/>
              </w:rPr>
              <w:t xml:space="preserve">“7.4检测检查结果报告质量控制及保障措施”</w:t>
            </w:r>
            <w:r>
              <w:rPr>
                <w:rStyle w:val="680"/>
                <w:rFonts w:hint="eastAsia" w:ascii="宋体" w:hAnsi="宋体" w:eastAsia="宋体" w:cs="宋体"/>
                <w:color w:val="auto"/>
                <w:sz w:val="21"/>
                <w:szCs w:val="21"/>
                <w:highlight w:val="none"/>
                <w:lang w:val="en-US" w:eastAsia="zh-CN" w:bidi="ar"/>
              </w:rPr>
              <w:t xml:space="preserve">要求，提供体系健全的结果报告质量控制及其保障措施，包括但不限于</w:t>
            </w:r>
            <w:r>
              <w:rPr>
                <w:rStyle w:val="680"/>
                <w:rFonts w:hint="default" w:ascii="Calibri" w:hAnsi="Calibri" w:eastAsia="宋体" w:cs="Calibri"/>
                <w:color w:val="auto"/>
                <w:sz w:val="21"/>
                <w:szCs w:val="21"/>
                <w:highlight w:val="none"/>
                <w:lang w:val="en-US" w:eastAsia="zh-CN" w:bidi="ar"/>
              </w:rPr>
              <w:t xml:space="preserve">①</w:t>
            </w:r>
            <w:r>
              <w:rPr>
                <w:rStyle w:val="680"/>
                <w:rFonts w:hint="eastAsia" w:ascii="宋体" w:hAnsi="宋体" w:eastAsia="宋体" w:cs="宋体"/>
                <w:color w:val="auto"/>
                <w:sz w:val="21"/>
                <w:szCs w:val="21"/>
                <w:highlight w:val="none"/>
                <w:lang w:val="en-US" w:eastAsia="zh-CN" w:bidi="ar"/>
              </w:rPr>
              <w:t xml:space="preserve">标本接收与登记、</w:t>
            </w:r>
            <w:r>
              <w:rPr>
                <w:rStyle w:val="680"/>
                <w:rFonts w:hint="default" w:ascii="Calibri" w:hAnsi="Calibri" w:eastAsia="宋体" w:cs="Calibri"/>
                <w:color w:val="auto"/>
                <w:sz w:val="21"/>
                <w:szCs w:val="21"/>
                <w:highlight w:val="none"/>
                <w:lang w:val="en-US" w:eastAsia="zh-CN" w:bidi="ar"/>
              </w:rPr>
              <w:t xml:space="preserve">②</w:t>
            </w:r>
            <w:r>
              <w:rPr>
                <w:rStyle w:val="680"/>
                <w:rFonts w:hint="eastAsia" w:ascii="宋体" w:hAnsi="宋体" w:eastAsia="宋体" w:cs="宋体"/>
                <w:color w:val="auto"/>
                <w:sz w:val="21"/>
                <w:szCs w:val="21"/>
                <w:highlight w:val="none"/>
                <w:lang w:val="en-US" w:eastAsia="zh-CN" w:bidi="ar"/>
              </w:rPr>
              <w:t xml:space="preserve">报告审核制度、</w:t>
            </w:r>
            <w:r>
              <w:rPr>
                <w:rStyle w:val="680"/>
                <w:rFonts w:hint="default" w:ascii="Calibri" w:hAnsi="Calibri" w:eastAsia="宋体" w:cs="Calibri"/>
                <w:color w:val="auto"/>
                <w:sz w:val="21"/>
                <w:szCs w:val="21"/>
                <w:highlight w:val="none"/>
                <w:lang w:val="en-US" w:eastAsia="zh-CN" w:bidi="ar"/>
              </w:rPr>
              <w:t xml:space="preserve">③</w:t>
            </w:r>
            <w:r>
              <w:rPr>
                <w:rStyle w:val="680"/>
                <w:rFonts w:hint="eastAsia" w:ascii="宋体" w:hAnsi="宋体" w:eastAsia="宋体" w:cs="宋体"/>
                <w:color w:val="auto"/>
                <w:sz w:val="21"/>
                <w:szCs w:val="21"/>
                <w:highlight w:val="none"/>
                <w:lang w:val="en-US" w:eastAsia="zh-CN" w:bidi="ar"/>
              </w:rPr>
              <w:t xml:space="preserve">关键环节质量控制措施、</w:t>
            </w:r>
            <w:r>
              <w:rPr>
                <w:rStyle w:val="680"/>
                <w:rFonts w:hint="default" w:ascii="Calibri" w:hAnsi="Calibri" w:eastAsia="宋体" w:cs="Calibri"/>
                <w:color w:val="auto"/>
                <w:sz w:val="21"/>
                <w:szCs w:val="21"/>
                <w:highlight w:val="none"/>
                <w:lang w:val="en-US" w:eastAsia="zh-CN" w:bidi="ar"/>
              </w:rPr>
              <w:t xml:space="preserve">④</w:t>
            </w:r>
            <w:r>
              <w:rPr>
                <w:rStyle w:val="680"/>
                <w:rFonts w:hint="eastAsia" w:ascii="宋体" w:hAnsi="宋体" w:eastAsia="宋体" w:cs="宋体"/>
                <w:color w:val="auto"/>
                <w:sz w:val="21"/>
                <w:szCs w:val="21"/>
                <w:highlight w:val="none"/>
                <w:lang w:val="en-US" w:eastAsia="zh-CN" w:bidi="ar"/>
              </w:rPr>
              <w:t xml:space="preserve">报告格式规范、</w:t>
            </w:r>
            <w:r>
              <w:rPr>
                <w:rStyle w:val="680"/>
                <w:rFonts w:hint="default" w:ascii="Calibri" w:hAnsi="Calibri" w:eastAsia="宋体" w:cs="Calibri"/>
                <w:color w:val="auto"/>
                <w:sz w:val="21"/>
                <w:szCs w:val="21"/>
                <w:highlight w:val="none"/>
                <w:lang w:val="en-US" w:eastAsia="zh-CN" w:bidi="ar"/>
              </w:rPr>
              <w:t xml:space="preserve">⑤</w:t>
            </w:r>
            <w:r>
              <w:rPr>
                <w:rStyle w:val="680"/>
                <w:rFonts w:hint="eastAsia" w:ascii="宋体" w:hAnsi="宋体" w:eastAsia="宋体" w:cs="宋体"/>
                <w:color w:val="auto"/>
                <w:sz w:val="21"/>
                <w:szCs w:val="21"/>
                <w:highlight w:val="none"/>
                <w:lang w:val="en-US" w:eastAsia="zh-CN" w:bidi="ar"/>
              </w:rPr>
              <w:t xml:space="preserve">报告发放</w:t>
            </w:r>
            <w:r>
              <w:rPr>
                <w:rStyle w:val="679"/>
                <w:rFonts w:hint="eastAsia" w:ascii="宋体" w:hAnsi="宋体" w:eastAsia="宋体" w:cs="宋体"/>
                <w:color w:val="auto"/>
                <w:sz w:val="21"/>
                <w:szCs w:val="21"/>
                <w:highlight w:val="none"/>
                <w:lang w:val="en-US" w:eastAsia="zh-CN" w:bidi="ar"/>
              </w:rPr>
              <w:t xml:space="preserve">。</w:t>
            </w:r>
            <w:r/>
          </w:p>
          <w:p>
            <w:pPr>
              <w:pStyle w:val="678"/>
              <w:numPr>
                <w:ilvl w:val="0"/>
                <w:numId w:val="0"/>
              </w:numPr>
              <w:ind w:right="0"/>
              <w:keepLines w:val="0"/>
              <w:keepNext w:val="0"/>
              <w:pageBreakBefore w:val="0"/>
              <w:spacing w:before="0" w:beforeAutospacing="0" w:after="0" w:afterAutospacing="0" w:line="240" w:lineRule="auto"/>
              <w:widowControl w:val="off"/>
              <w:rPr>
                <w:rStyle w:val="680"/>
                <w:rFonts w:hint="eastAsia" w:ascii="宋体" w:hAnsi="宋体" w:eastAsia="宋体" w:cs="宋体"/>
                <w:color w:val="auto"/>
                <w:sz w:val="21"/>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Style w:val="680"/>
                <w:rFonts w:hint="eastAsia" w:ascii="宋体" w:hAnsi="宋体" w:eastAsia="宋体" w:cs="宋体"/>
                <w:b/>
                <w:bCs/>
                <w:color w:val="auto"/>
                <w:sz w:val="21"/>
                <w:szCs w:val="21"/>
                <w:highlight w:val="none"/>
                <w:lang w:val="en-US" w:eastAsia="zh-CN" w:bidi="ar"/>
              </w:rPr>
              <w:t xml:space="preserve">注：</w:t>
            </w:r>
            <w:r>
              <w:rPr>
                <w:rStyle w:val="680"/>
                <w:rFonts w:hint="eastAsia" w:ascii="宋体" w:hAnsi="宋体" w:eastAsia="宋体" w:cs="宋体"/>
                <w:color w:val="auto"/>
                <w:sz w:val="21"/>
                <w:szCs w:val="21"/>
                <w:highlight w:val="none"/>
                <w:lang w:val="en-US" w:eastAsia="zh-CN" w:bidi="ar"/>
              </w:rPr>
              <w:t xml:space="preserve">方案内容包含以上全部内容且符合本项目实际需求的，得</w:t>
            </w:r>
            <w:r>
              <w:rPr>
                <w:rStyle w:val="680"/>
                <w:rFonts w:hint="eastAsia" w:eastAsia="宋体" w:cs="宋体"/>
                <w:color w:val="auto"/>
                <w:sz w:val="21"/>
                <w:szCs w:val="21"/>
                <w:highlight w:val="none"/>
                <w:lang w:val="en-US" w:eastAsia="zh-CN" w:bidi="ar"/>
              </w:rPr>
              <w:t xml:space="preserve">5</w:t>
            </w:r>
            <w:r>
              <w:rPr>
                <w:rStyle w:val="680"/>
                <w:rFonts w:hint="eastAsia" w:ascii="宋体" w:hAnsi="宋体" w:eastAsia="宋体" w:cs="宋体"/>
                <w:color w:val="auto"/>
                <w:sz w:val="21"/>
                <w:szCs w:val="21"/>
                <w:highlight w:val="none"/>
                <w:lang w:val="en-US" w:eastAsia="zh-CN" w:bidi="ar"/>
              </w:rPr>
              <w:t xml:space="preserve">分，每缺少一项内容，或内容明显错误，或内容非专门针对本项目，或内容不能满足本项目实际需求的，每一项扣1分，扣完为止。</w:t>
            </w:r>
            <w:r>
              <w:rPr>
                <w:rStyle w:val="680"/>
                <w:rFonts w:hint="eastAsia" w:ascii="宋体" w:hAnsi="宋体" w:eastAsia="宋体" w:cs="宋体"/>
                <w:color w:val="auto"/>
                <w:sz w:val="21"/>
                <w:szCs w:val="21"/>
                <w:highlight w:val="none"/>
                <w:lang w:val="en-US" w:eastAsia="zh-CN" w:bidi="ar"/>
              </w:rPr>
              <w:br/>
            </w:r>
            <w:r>
              <w:rPr>
                <w:rStyle w:val="680"/>
                <w:rFonts w:hint="eastAsia" w:ascii="宋体" w:hAnsi="宋体" w:eastAsia="宋体" w:cs="宋体"/>
                <w:color w:val="auto"/>
                <w:sz w:val="21"/>
                <w:szCs w:val="21"/>
                <w:highlight w:val="none"/>
                <w:lang w:val="en-US" w:eastAsia="zh-CN" w:bidi="ar"/>
              </w:rPr>
              <w:t xml:space="preserve">2、投标人根据本项目第四部分中</w:t>
            </w:r>
            <w:r>
              <w:rPr>
                <w:rStyle w:val="679"/>
                <w:rFonts w:hint="eastAsia" w:ascii="宋体" w:hAnsi="宋体" w:eastAsia="宋体" w:cs="宋体"/>
                <w:color w:val="auto"/>
                <w:sz w:val="21"/>
                <w:szCs w:val="21"/>
                <w:highlight w:val="none"/>
                <w:lang w:val="en-US" w:eastAsia="zh-CN" w:bidi="ar"/>
              </w:rPr>
              <w:t xml:space="preserve">“7.4检测检查结果报告质量控制及其保障措施”</w:t>
            </w:r>
            <w:r>
              <w:rPr>
                <w:rStyle w:val="680"/>
                <w:rFonts w:hint="eastAsia" w:ascii="宋体" w:hAnsi="宋体" w:eastAsia="宋体" w:cs="宋体"/>
                <w:color w:val="auto"/>
                <w:sz w:val="21"/>
                <w:szCs w:val="21"/>
                <w:highlight w:val="none"/>
                <w:lang w:val="en-US" w:eastAsia="zh-CN" w:bidi="ar"/>
              </w:rPr>
              <w:t xml:space="preserve">要求，</w:t>
            </w:r>
            <w:r>
              <w:rPr>
                <w:rStyle w:val="680"/>
                <w:rFonts w:hint="eastAsia" w:ascii="宋体" w:hAnsi="宋体" w:eastAsia="宋体" w:cs="宋体"/>
                <w:b/>
                <w:bCs/>
                <w:color w:val="auto"/>
                <w:sz w:val="21"/>
                <w:szCs w:val="21"/>
                <w:highlight w:val="none"/>
                <w:lang w:val="en-US" w:eastAsia="zh-CN" w:bidi="ar"/>
              </w:rPr>
              <w:t xml:space="preserve">提供规范的异常报告处理流程及解决措施</w:t>
            </w:r>
            <w:r>
              <w:rPr>
                <w:rStyle w:val="680"/>
                <w:rFonts w:hint="eastAsia" w:ascii="宋体" w:hAnsi="宋体" w:eastAsia="宋体" w:cs="宋体"/>
                <w:color w:val="auto"/>
                <w:sz w:val="21"/>
                <w:szCs w:val="21"/>
                <w:highlight w:val="none"/>
                <w:lang w:val="en-US" w:eastAsia="zh-CN" w:bidi="ar"/>
              </w:rPr>
              <w:t xml:space="preserve">，包括但不限于</w:t>
            </w:r>
            <w:r>
              <w:rPr>
                <w:rStyle w:val="680"/>
                <w:rFonts w:hint="default" w:ascii="Calibri" w:hAnsi="Calibri" w:eastAsia="宋体" w:cs="Calibri"/>
                <w:color w:val="auto"/>
                <w:sz w:val="21"/>
                <w:szCs w:val="21"/>
                <w:highlight w:val="none"/>
                <w:lang w:val="en-US" w:eastAsia="zh-CN" w:bidi="ar"/>
              </w:rPr>
              <w:t xml:space="preserve">①</w:t>
            </w:r>
            <w:r>
              <w:rPr>
                <w:rStyle w:val="680"/>
                <w:rFonts w:hint="eastAsia" w:ascii="宋体" w:hAnsi="宋体" w:eastAsia="宋体" w:cs="宋体"/>
                <w:color w:val="auto"/>
                <w:sz w:val="21"/>
                <w:szCs w:val="21"/>
                <w:highlight w:val="none"/>
                <w:lang w:val="en-US" w:eastAsia="zh-CN" w:bidi="ar"/>
              </w:rPr>
              <w:t xml:space="preserve">异常报告发现途径、</w:t>
            </w:r>
            <w:r>
              <w:rPr>
                <w:rStyle w:val="680"/>
                <w:rFonts w:hint="default" w:ascii="Calibri" w:hAnsi="Calibri" w:eastAsia="宋体" w:cs="Calibri"/>
                <w:color w:val="auto"/>
                <w:sz w:val="21"/>
                <w:szCs w:val="21"/>
                <w:highlight w:val="none"/>
                <w:lang w:val="en-US" w:eastAsia="zh-CN" w:bidi="ar"/>
              </w:rPr>
              <w:t xml:space="preserve">②</w:t>
            </w:r>
            <w:r>
              <w:rPr>
                <w:rStyle w:val="680"/>
                <w:rFonts w:hint="eastAsia" w:ascii="宋体" w:hAnsi="宋体" w:eastAsia="宋体" w:cs="宋体"/>
                <w:color w:val="auto"/>
                <w:sz w:val="21"/>
                <w:szCs w:val="21"/>
                <w:highlight w:val="none"/>
                <w:lang w:val="en-US" w:eastAsia="zh-CN" w:bidi="ar"/>
              </w:rPr>
              <w:t xml:space="preserve">异常报告识别、</w:t>
            </w:r>
            <w:r>
              <w:rPr>
                <w:rStyle w:val="680"/>
                <w:rFonts w:hint="default" w:ascii="Calibri" w:hAnsi="Calibri" w:eastAsia="宋体" w:cs="Calibri"/>
                <w:color w:val="auto"/>
                <w:sz w:val="21"/>
                <w:szCs w:val="21"/>
                <w:highlight w:val="none"/>
                <w:lang w:val="en-US" w:eastAsia="zh-CN" w:bidi="ar"/>
              </w:rPr>
              <w:t xml:space="preserve">③</w:t>
            </w:r>
            <w:r>
              <w:rPr>
                <w:rStyle w:val="680"/>
                <w:rFonts w:hint="eastAsia" w:ascii="宋体" w:hAnsi="宋体" w:eastAsia="宋体" w:cs="宋体"/>
                <w:color w:val="auto"/>
                <w:sz w:val="21"/>
                <w:szCs w:val="21"/>
                <w:highlight w:val="none"/>
                <w:lang w:val="en-US" w:eastAsia="zh-CN" w:bidi="ar"/>
              </w:rPr>
              <w:t xml:space="preserve">分级处理、</w:t>
            </w:r>
            <w:r>
              <w:rPr>
                <w:rStyle w:val="680"/>
                <w:rFonts w:hint="default" w:ascii="Calibri" w:hAnsi="Calibri" w:eastAsia="宋体" w:cs="Calibri"/>
                <w:color w:val="auto"/>
                <w:sz w:val="21"/>
                <w:szCs w:val="21"/>
                <w:highlight w:val="none"/>
                <w:lang w:val="en-US" w:eastAsia="zh-CN" w:bidi="ar"/>
              </w:rPr>
              <w:t xml:space="preserve">④</w:t>
            </w:r>
            <w:r>
              <w:rPr>
                <w:rStyle w:val="680"/>
                <w:rFonts w:hint="eastAsia" w:ascii="宋体" w:hAnsi="宋体" w:eastAsia="宋体" w:cs="宋体"/>
                <w:color w:val="auto"/>
                <w:sz w:val="21"/>
                <w:szCs w:val="21"/>
                <w:highlight w:val="none"/>
                <w:lang w:val="en-US" w:eastAsia="zh-CN" w:bidi="ar"/>
              </w:rPr>
              <w:t xml:space="preserve">预防措施、</w:t>
            </w:r>
            <w:r>
              <w:rPr>
                <w:rStyle w:val="680"/>
                <w:rFonts w:hint="default" w:ascii="Calibri" w:hAnsi="Calibri" w:eastAsia="宋体" w:cs="Calibri"/>
                <w:color w:val="auto"/>
                <w:sz w:val="21"/>
                <w:szCs w:val="21"/>
                <w:highlight w:val="none"/>
                <w:lang w:val="en-US" w:eastAsia="zh-CN" w:bidi="ar"/>
              </w:rPr>
              <w:t xml:space="preserve">⑤</w:t>
            </w:r>
            <w:r>
              <w:rPr>
                <w:rStyle w:val="680"/>
                <w:rFonts w:hint="eastAsia" w:ascii="宋体" w:hAnsi="宋体" w:eastAsia="宋体" w:cs="宋体"/>
                <w:color w:val="auto"/>
                <w:sz w:val="21"/>
                <w:szCs w:val="21"/>
                <w:highlight w:val="none"/>
                <w:lang w:val="en-US" w:eastAsia="zh-CN" w:bidi="ar"/>
              </w:rPr>
              <w:t xml:space="preserve">复测与最终报告。</w:t>
            </w:r>
            <w:r/>
          </w:p>
          <w:p>
            <w:pPr>
              <w:pStyle w:val="678"/>
              <w:numPr>
                <w:ilvl w:val="0"/>
                <w:numId w:val="0"/>
              </w:numPr>
              <w:ind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Style w:val="680"/>
                <w:rFonts w:hint="eastAsia" w:ascii="宋体" w:hAnsi="宋体" w:eastAsia="宋体" w:cs="宋体"/>
                <w:b/>
                <w:bCs/>
                <w:color w:val="auto"/>
                <w:sz w:val="21"/>
                <w:szCs w:val="21"/>
                <w:highlight w:val="none"/>
                <w:lang w:val="en-US" w:eastAsia="zh-CN" w:bidi="ar"/>
              </w:rPr>
              <w:t xml:space="preserve">注：</w:t>
            </w:r>
            <w:r>
              <w:rPr>
                <w:rStyle w:val="680"/>
                <w:rFonts w:hint="eastAsia" w:ascii="宋体" w:hAnsi="宋体" w:eastAsia="宋体" w:cs="宋体"/>
                <w:color w:val="auto"/>
                <w:sz w:val="21"/>
                <w:szCs w:val="21"/>
                <w:highlight w:val="none"/>
                <w:lang w:val="en-US" w:eastAsia="zh-CN" w:bidi="ar"/>
              </w:rPr>
              <w:t xml:space="preserve">方案内容包含以上全部内容且符合本项目实际需求的，得</w:t>
            </w:r>
            <w:r>
              <w:rPr>
                <w:rStyle w:val="680"/>
                <w:rFonts w:hint="eastAsia" w:eastAsia="宋体" w:cs="宋体"/>
                <w:color w:val="auto"/>
                <w:sz w:val="21"/>
                <w:szCs w:val="21"/>
                <w:highlight w:val="none"/>
                <w:lang w:val="en-US" w:eastAsia="zh-CN" w:bidi="ar"/>
              </w:rPr>
              <w:t xml:space="preserve">5</w:t>
            </w:r>
            <w:r>
              <w:rPr>
                <w:rStyle w:val="680"/>
                <w:rFonts w:hint="eastAsia" w:ascii="宋体" w:hAnsi="宋体" w:eastAsia="宋体" w:cs="宋体"/>
                <w:color w:val="auto"/>
                <w:sz w:val="21"/>
                <w:szCs w:val="21"/>
                <w:highlight w:val="none"/>
                <w:lang w:val="en-US" w:eastAsia="zh-CN" w:bidi="ar"/>
              </w:rPr>
              <w:t xml:space="preserve">分，每缺少一项内容，或内容明显错误，或内容非专门针对本项目，或内容不能满足本项目实际需求的，每一项扣1分，扣完为止。</w:t>
            </w:r>
            <w:r/>
          </w:p>
        </w:tc>
      </w:tr>
      <w:tr>
        <w:trPr>
          <w:jc w:val="center"/>
          <w:trHeight w:val="2301"/>
        </w:trPr>
        <w:tc>
          <w:tcPr>
            <w:tcW w:w="852" w:type="dxa"/>
            <w:vAlign w:val="center"/>
            <w:textDirection w:val="lrTb"/>
            <w:noWrap w:val="false"/>
          </w:tcPr>
          <w:p>
            <w:pPr>
              <w:jc w:val="center"/>
              <w:spacing w:line="48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p>
        </w:tc>
        <w:tc>
          <w:tcPr>
            <w:tcW w:w="1559" w:type="dxa"/>
            <w:vAlign w:val="center"/>
            <w:textDirection w:val="lrTb"/>
            <w:noWrap w:val="false"/>
          </w:tcPr>
          <w:p>
            <w:pPr>
              <w:jc w:val="center"/>
              <w:spacing w:line="48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检验数据双方系统对接方案</w:t>
            </w:r>
            <w:r/>
          </w:p>
          <w:p>
            <w:pPr>
              <w:pStyle w:val="668"/>
              <w:rPr>
                <w:rFonts w:hint="eastAsia"/>
                <w:color w:val="auto"/>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（5分）</w:t>
            </w:r>
            <w:r/>
          </w:p>
        </w:tc>
        <w:tc>
          <w:tcPr>
            <w:tcW w:w="7707" w:type="dxa"/>
            <w:vAlign w:val="center"/>
            <w:textDirection w:val="lrTb"/>
            <w:noWrap w:val="false"/>
          </w:tcPr>
          <w:p>
            <w:pPr>
              <w:pStyle w:val="678"/>
              <w:ind w:left="0" w:right="0"/>
              <w:keepLines w:val="0"/>
              <w:keepNext w:val="0"/>
              <w:pageBreakBefore w:val="0"/>
              <w:spacing w:before="0" w:beforeAutospacing="0" w:after="0" w:afterAutospacing="0" w:line="240" w:lineRule="auto"/>
              <w:widowControl w:val="off"/>
              <w:rPr>
                <w:rStyle w:val="680"/>
                <w:rFonts w:hint="eastAsia" w:ascii="宋体" w:hAnsi="宋体" w:eastAsia="宋体" w:cs="宋体"/>
                <w:color w:val="auto"/>
                <w:sz w:val="21"/>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1"/>
                <w:szCs w:val="21"/>
                <w:highlight w:val="none"/>
                <w:u w:val="none"/>
                <w:lang w:val="en-US" w:eastAsia="zh-CN" w:bidi="ar"/>
              </w:rPr>
              <w:t xml:space="preserve">投标人根据本项目第四部分中</w:t>
            </w:r>
            <w:r>
              <w:rPr>
                <w:rStyle w:val="679"/>
                <w:rFonts w:hint="eastAsia" w:ascii="宋体" w:hAnsi="宋体" w:eastAsia="宋体" w:cs="宋体"/>
                <w:color w:val="auto"/>
                <w:sz w:val="21"/>
                <w:szCs w:val="21"/>
                <w:highlight w:val="none"/>
                <w:lang w:val="en-US" w:eastAsia="zh-CN" w:bidi="ar"/>
              </w:rPr>
              <w:t xml:space="preserve">“7.5检验数据双方系统对接方案”</w:t>
            </w:r>
            <w:r>
              <w:rPr>
                <w:rStyle w:val="680"/>
                <w:rFonts w:hint="eastAsia" w:ascii="宋体" w:hAnsi="宋体" w:eastAsia="宋体" w:cs="宋体"/>
                <w:color w:val="auto"/>
                <w:sz w:val="21"/>
                <w:szCs w:val="21"/>
                <w:highlight w:val="none"/>
                <w:lang w:val="en-US" w:eastAsia="zh-CN" w:bidi="ar"/>
              </w:rPr>
              <w:t xml:space="preserve">要求，提供实验室信息系统与采购人网络LIS系统对接的方案，包括但不限于</w:t>
            </w:r>
            <w:r>
              <w:rPr>
                <w:rStyle w:val="680"/>
                <w:rFonts w:hint="default" w:ascii="Calibri" w:hAnsi="Calibri" w:eastAsia="宋体" w:cs="Calibri"/>
                <w:color w:val="auto"/>
                <w:sz w:val="21"/>
                <w:szCs w:val="21"/>
                <w:highlight w:val="none"/>
                <w:lang w:val="en-US" w:eastAsia="zh-CN" w:bidi="ar"/>
              </w:rPr>
              <w:t xml:space="preserve">①</w:t>
            </w:r>
            <w:r>
              <w:rPr>
                <w:rStyle w:val="680"/>
                <w:rFonts w:hint="eastAsia" w:ascii="宋体" w:hAnsi="宋体" w:eastAsia="宋体" w:cs="宋体"/>
                <w:color w:val="auto"/>
                <w:sz w:val="21"/>
                <w:szCs w:val="21"/>
                <w:highlight w:val="none"/>
                <w:lang w:val="en-US" w:eastAsia="zh-CN" w:bidi="ar"/>
              </w:rPr>
              <w:t xml:space="preserve">对接目标、</w:t>
            </w:r>
            <w:r>
              <w:rPr>
                <w:rStyle w:val="680"/>
                <w:rFonts w:hint="default" w:ascii="Calibri" w:hAnsi="Calibri" w:eastAsia="宋体" w:cs="Calibri"/>
                <w:color w:val="auto"/>
                <w:sz w:val="21"/>
                <w:szCs w:val="21"/>
                <w:highlight w:val="none"/>
                <w:lang w:val="en-US" w:eastAsia="zh-CN" w:bidi="ar"/>
              </w:rPr>
              <w:t xml:space="preserve">②</w:t>
            </w:r>
            <w:r>
              <w:rPr>
                <w:rStyle w:val="680"/>
                <w:rFonts w:hint="eastAsia" w:ascii="宋体" w:hAnsi="宋体" w:eastAsia="宋体" w:cs="宋体"/>
                <w:color w:val="auto"/>
                <w:sz w:val="21"/>
                <w:szCs w:val="21"/>
                <w:highlight w:val="none"/>
                <w:lang w:val="en-US" w:eastAsia="zh-CN" w:bidi="ar"/>
              </w:rPr>
              <w:t xml:space="preserve">技术实现方案、</w:t>
            </w:r>
            <w:r>
              <w:rPr>
                <w:rStyle w:val="680"/>
                <w:rFonts w:hint="default" w:ascii="Calibri" w:hAnsi="Calibri" w:eastAsia="宋体" w:cs="Calibri"/>
                <w:color w:val="auto"/>
                <w:sz w:val="21"/>
                <w:szCs w:val="21"/>
                <w:highlight w:val="none"/>
                <w:lang w:val="en-US" w:eastAsia="zh-CN" w:bidi="ar"/>
              </w:rPr>
              <w:t xml:space="preserve">③</w:t>
            </w:r>
            <w:r>
              <w:rPr>
                <w:rStyle w:val="680"/>
                <w:rFonts w:hint="eastAsia" w:ascii="宋体" w:hAnsi="宋体" w:eastAsia="宋体" w:cs="宋体"/>
                <w:color w:val="auto"/>
                <w:sz w:val="21"/>
                <w:szCs w:val="21"/>
                <w:highlight w:val="none"/>
                <w:lang w:val="en-US" w:eastAsia="zh-CN" w:bidi="ar"/>
              </w:rPr>
              <w:t xml:space="preserve">异常处理机制、</w:t>
            </w:r>
            <w:r>
              <w:rPr>
                <w:rStyle w:val="680"/>
                <w:rFonts w:hint="default" w:ascii="Calibri" w:hAnsi="Calibri" w:eastAsia="宋体" w:cs="Calibri"/>
                <w:color w:val="auto"/>
                <w:sz w:val="21"/>
                <w:szCs w:val="21"/>
                <w:highlight w:val="none"/>
                <w:lang w:val="en-US" w:eastAsia="zh-CN" w:bidi="ar"/>
              </w:rPr>
              <w:t xml:space="preserve">④</w:t>
            </w:r>
            <w:r>
              <w:rPr>
                <w:rStyle w:val="680"/>
                <w:rFonts w:hint="eastAsia" w:ascii="宋体" w:hAnsi="宋体" w:eastAsia="宋体" w:cs="宋体"/>
                <w:color w:val="auto"/>
                <w:sz w:val="21"/>
                <w:szCs w:val="21"/>
                <w:highlight w:val="none"/>
                <w:lang w:val="en-US" w:eastAsia="zh-CN" w:bidi="ar"/>
              </w:rPr>
              <w:t xml:space="preserve">数据传输协议与安全、</w:t>
            </w:r>
            <w:r>
              <w:rPr>
                <w:rStyle w:val="680"/>
                <w:rFonts w:hint="default" w:ascii="Calibri" w:hAnsi="Calibri" w:eastAsia="宋体" w:cs="Calibri"/>
                <w:color w:val="auto"/>
                <w:sz w:val="21"/>
                <w:szCs w:val="21"/>
                <w:highlight w:val="none"/>
                <w:lang w:val="en-US" w:eastAsia="zh-CN" w:bidi="ar"/>
              </w:rPr>
              <w:t xml:space="preserve">⑤</w:t>
            </w:r>
            <w:r>
              <w:rPr>
                <w:rStyle w:val="680"/>
                <w:rFonts w:hint="eastAsia" w:ascii="宋体" w:hAnsi="宋体" w:eastAsia="宋体" w:cs="宋体"/>
                <w:color w:val="auto"/>
                <w:sz w:val="21"/>
                <w:szCs w:val="21"/>
                <w:highlight w:val="none"/>
                <w:lang w:val="en-US" w:eastAsia="zh-CN" w:bidi="ar"/>
              </w:rPr>
              <w:t xml:space="preserve">运维与保障措施。</w:t>
            </w:r>
            <w:r/>
          </w:p>
          <w:p>
            <w:pPr>
              <w:pStyle w:val="678"/>
              <w:numPr>
                <w:ilvl w:val="0"/>
                <w:numId w:val="0"/>
              </w:numPr>
              <w:ind w:right="0"/>
              <w:keepLines w:val="0"/>
              <w:keepNext w:val="0"/>
              <w:pageBreakBefore w:val="0"/>
              <w:spacing w:before="0" w:beforeAutospacing="0" w:after="0" w:afterAutospacing="0" w:line="240" w:lineRule="auto"/>
              <w:widowControl w:val="off"/>
              <w:rPr>
                <w:rStyle w:val="680"/>
                <w:rFonts w:hint="eastAsia" w:ascii="宋体" w:hAnsi="宋体" w:eastAsia="宋体" w:cs="宋体"/>
                <w:color w:val="auto"/>
                <w:sz w:val="21"/>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Style w:val="680"/>
                <w:rFonts w:hint="eastAsia" w:ascii="宋体" w:hAnsi="宋体" w:eastAsia="宋体" w:cs="宋体"/>
                <w:b/>
                <w:bCs/>
                <w:color w:val="auto"/>
                <w:sz w:val="21"/>
                <w:szCs w:val="21"/>
                <w:highlight w:val="none"/>
                <w:lang w:val="en-US" w:eastAsia="zh-CN" w:bidi="ar"/>
              </w:rPr>
              <w:t xml:space="preserve">注：</w:t>
            </w:r>
            <w:r>
              <w:rPr>
                <w:rStyle w:val="680"/>
                <w:rFonts w:hint="eastAsia" w:ascii="宋体" w:hAnsi="宋体" w:eastAsia="宋体" w:cs="宋体"/>
                <w:color w:val="auto"/>
                <w:sz w:val="21"/>
                <w:szCs w:val="21"/>
                <w:highlight w:val="none"/>
                <w:lang w:val="en-US" w:eastAsia="zh-CN" w:bidi="ar"/>
              </w:rPr>
              <w:t xml:space="preserve">方案内容包含以上全部内容且符合本项目实际需求的，得</w:t>
            </w:r>
            <w:r>
              <w:rPr>
                <w:rStyle w:val="680"/>
                <w:rFonts w:hint="eastAsia" w:eastAsia="宋体" w:cs="宋体"/>
                <w:color w:val="auto"/>
                <w:sz w:val="21"/>
                <w:szCs w:val="21"/>
                <w:highlight w:val="none"/>
                <w:lang w:val="en-US" w:eastAsia="zh-CN" w:bidi="ar"/>
              </w:rPr>
              <w:t xml:space="preserve">5</w:t>
            </w:r>
            <w:r>
              <w:rPr>
                <w:rStyle w:val="680"/>
                <w:rFonts w:hint="eastAsia" w:ascii="宋体" w:hAnsi="宋体" w:eastAsia="宋体" w:cs="宋体"/>
                <w:color w:val="auto"/>
                <w:sz w:val="21"/>
                <w:szCs w:val="21"/>
                <w:highlight w:val="none"/>
                <w:lang w:val="en-US" w:eastAsia="zh-CN" w:bidi="ar"/>
              </w:rPr>
              <w:t xml:space="preserve">分，每缺少一项内容，或内容明显错误，或内容非专门针对本项目，或内容不能满足本项目实际需求的，每一项扣1分，扣完为止。</w:t>
            </w:r>
            <w:r/>
          </w:p>
        </w:tc>
      </w:tr>
    </w:tbl>
    <w:p>
      <w:pPr>
        <w:pStyle w:val="665"/>
        <w:ind w:firstLine="482"/>
        <w:spacing w:before="120" w:beforeAutospacing="0" w:after="12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65"/>
        <w:ind w:firstLine="482"/>
        <w:spacing w:before="120" w:beforeAutospacing="0" w:after="12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65"/>
        <w:ind w:firstLine="482"/>
        <w:spacing w:before="120" w:beforeAutospacing="0" w:after="12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65"/>
        <w:ind w:firstLine="482"/>
        <w:spacing w:before="120" w:beforeAutospacing="0" w:after="12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65"/>
        <w:ind w:firstLine="482"/>
        <w:spacing w:before="120" w:beforeAutospacing="0" w:after="12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65"/>
        <w:ind w:firstLine="482"/>
        <w:spacing w:before="120" w:beforeAutospacing="0" w:after="12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65"/>
        <w:ind w:firstLine="482"/>
        <w:spacing w:before="120" w:beforeAutospacing="0" w:after="12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65"/>
        <w:ind w:firstLine="482"/>
        <w:spacing w:before="120" w:beforeAutospacing="0" w:after="12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65"/>
        <w:ind w:firstLine="482"/>
        <w:spacing w:before="120" w:beforeAutospacing="0" w:after="12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65"/>
        <w:ind w:firstLine="482"/>
        <w:spacing w:before="120" w:beforeAutospacing="0" w:after="12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65"/>
        <w:ind w:firstLine="482"/>
        <w:spacing w:before="120" w:beforeAutospacing="0" w:after="12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65"/>
        <w:ind w:firstLine="482"/>
        <w:spacing w:before="120" w:beforeAutospacing="0" w:after="12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6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6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65"/>
        <w:jc w:val="both"/>
        <w:spacing w:beforeAutospacing="0" w:afterAutospacing="0"/>
        <w:rPr>
          <w:color w:val="auto"/>
          <w:highlight w:val="none"/>
        </w:rPr>
      </w:pPr>
      <w:r>
        <w:rPr>
          <w:rFonts w:hint="eastAsia" w:ascii="宋体" w:hAnsi="宋体" w:eastAsia="宋体" w:cs="宋体"/>
          <w:color w:val="auto"/>
          <w:highlight w:val="none"/>
        </w:rPr>
        <w:t xml:space="preserve"> </w:t>
      </w:r>
      <w:r/>
    </w:p>
    <w:p>
      <w:pPr>
        <w:pStyle w:val="665"/>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5"/>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5"/>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665"/>
        <w:jc w:val="center"/>
        <w:spacing w:beforeAutospacing="0" w:afterAutospacing="0"/>
        <w:rPr>
          <w:color w:val="auto"/>
          <w:highlight w:val="none"/>
        </w:rPr>
      </w:pPr>
      <w:r/>
      <w:bookmarkStart w:id="179" w:name="_Hlt26955039"/>
      <w:r/>
      <w:bookmarkEnd w:id="179"/>
      <w:r/>
      <w:bookmarkStart w:id="180" w:name="_Toc26554094"/>
      <w:r/>
      <w:bookmarkEnd w:id="180"/>
      <w:r/>
      <w:bookmarkStart w:id="181" w:name="_Hlt26671244"/>
      <w:r/>
      <w:bookmarkEnd w:id="181"/>
      <w:r/>
      <w:bookmarkStart w:id="182" w:name="_Toc120614282"/>
      <w:r/>
      <w:bookmarkStart w:id="183" w:name="_Toc49090576"/>
      <w:r>
        <w:rPr>
          <w:rFonts w:hint="eastAsia" w:ascii="宋体" w:hAnsi="宋体" w:eastAsia="宋体" w:cs="宋体"/>
          <w:b/>
          <w:color w:val="auto"/>
          <w:sz w:val="72"/>
          <w:szCs w:val="72"/>
          <w:highlight w:val="none"/>
        </w:rPr>
        <w:t xml:space="preserve">投  标  文  件</w:t>
      </w:r>
      <w:r/>
    </w:p>
    <w:p>
      <w:pPr>
        <w:pStyle w:val="665"/>
        <w:jc w:val="center"/>
        <w:spacing w:beforeAutospacing="0" w:afterAutospacing="0"/>
        <w:rPr>
          <w:color w:val="auto"/>
          <w:highlight w:val="none"/>
        </w:rPr>
      </w:pPr>
      <w:r>
        <w:rPr>
          <w:color w:val="auto"/>
          <w:highlight w:val="none"/>
        </w:rPr>
        <w:t xml:space="preserve"> </w:t>
      </w:r>
      <w:r/>
    </w:p>
    <w:p>
      <w:pPr>
        <w:pStyle w:val="665"/>
        <w:jc w:val="center"/>
        <w:spacing w:beforeAutospacing="0" w:afterAutospacing="0"/>
        <w:rPr>
          <w:color w:val="auto"/>
          <w:highlight w:val="none"/>
        </w:rPr>
      </w:pPr>
      <w:r>
        <w:rPr>
          <w:color w:val="auto"/>
          <w:highlight w:val="none"/>
        </w:rPr>
        <w:t xml:space="preserve"> </w:t>
      </w:r>
      <w:r/>
    </w:p>
    <w:p>
      <w:pPr>
        <w:pStyle w:val="665"/>
        <w:jc w:val="center"/>
        <w:spacing w:beforeAutospacing="0" w:afterAutospacing="0"/>
        <w:rPr>
          <w:color w:val="auto"/>
          <w:highlight w:val="none"/>
        </w:rPr>
      </w:pPr>
      <w:r>
        <w:rPr>
          <w:color w:val="auto"/>
          <w:highlight w:val="none"/>
        </w:rPr>
        <w:t xml:space="preserve"> </w:t>
      </w:r>
      <w:r/>
    </w:p>
    <w:p>
      <w:pPr>
        <w:pStyle w:val="665"/>
        <w:jc w:val="center"/>
        <w:spacing w:beforeAutospacing="0" w:afterAutospacing="0"/>
        <w:rPr>
          <w:color w:val="auto"/>
          <w:highlight w:val="none"/>
        </w:rPr>
      </w:pPr>
      <w:r>
        <w:rPr>
          <w:color w:val="auto"/>
          <w:highlight w:val="none"/>
        </w:rPr>
        <w:t xml:space="preserve"> </w:t>
      </w:r>
      <w:r/>
    </w:p>
    <w:p>
      <w:pPr>
        <w:pStyle w:val="665"/>
        <w:jc w:val="center"/>
        <w:spacing w:beforeAutospacing="0" w:afterAutospacing="0"/>
        <w:rPr>
          <w:color w:val="auto"/>
          <w:highlight w:val="none"/>
        </w:rPr>
      </w:pPr>
      <w:r>
        <w:rPr>
          <w:color w:val="auto"/>
          <w:highlight w:val="none"/>
        </w:rPr>
        <w:t xml:space="preserve"> </w:t>
      </w:r>
      <w:r/>
    </w:p>
    <w:p>
      <w:pPr>
        <w:pStyle w:val="66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66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665"/>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665"/>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665"/>
        <w:jc w:val="center"/>
        <w:spacing w:beforeAutospacing="0" w:afterAutospacing="0" w:line="0" w:lineRule="atLeast"/>
        <w:rPr>
          <w:color w:val="auto"/>
          <w:highlight w:val="none"/>
        </w:rPr>
      </w:pPr>
      <w:r>
        <w:rPr>
          <w:color w:val="auto"/>
          <w:highlight w:val="none"/>
        </w:rPr>
        <w:t xml:space="preserve"> </w:t>
      </w:r>
      <w:r/>
    </w:p>
    <w:p>
      <w:pPr>
        <w:pStyle w:val="665"/>
        <w:jc w:val="both"/>
        <w:spacing w:beforeAutospacing="0" w:afterAutospacing="0" w:line="0" w:lineRule="atLeast"/>
        <w:rPr>
          <w:color w:val="auto"/>
          <w:highlight w:val="none"/>
        </w:rPr>
      </w:pPr>
      <w:r>
        <w:rPr>
          <w:color w:val="auto"/>
          <w:highlight w:val="none"/>
        </w:rPr>
        <w:t xml:space="preserve"> </w:t>
      </w:r>
      <w:r/>
    </w:p>
    <w:p>
      <w:pPr>
        <w:pStyle w:val="6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5"/>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65"/>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665"/>
        <w:jc w:val="center"/>
        <w:spacing w:beforeAutospacing="0" w:afterAutospacing="0" w:line="0" w:lineRule="atLeast"/>
        <w:rPr>
          <w:color w:val="auto"/>
          <w:highlight w:val="none"/>
        </w:rPr>
      </w:pPr>
      <w:r>
        <w:rPr>
          <w:color w:val="auto"/>
          <w:highlight w:val="none"/>
        </w:rPr>
        <w:t xml:space="preserve"> </w:t>
      </w:r>
      <w:r/>
    </w:p>
    <w:p>
      <w:pPr>
        <w:pStyle w:val="665"/>
        <w:ind w:left="0" w:firstLine="480"/>
        <w:jc w:val="left"/>
        <w:keepLines w:val="0"/>
        <w:keepNext w:val="0"/>
        <w:pageBreakBefore w:val="0"/>
        <w:spacing w:beforeAutospacing="0" w:afterAutospacing="0" w:line="44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left="0" w:firstLine="480"/>
        <w:jc w:val="left"/>
        <w:keepLines w:val="0"/>
        <w:keepNext w:val="0"/>
        <w:pageBreakBefore w:val="0"/>
        <w:spacing w:line="440" w:lineRule="exac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w:t>
      </w:r>
      <w:r/>
    </w:p>
    <w:p>
      <w:pPr>
        <w:pStyle w:val="665"/>
        <w:ind w:left="0" w:firstLine="480"/>
        <w:jc w:val="left"/>
        <w:keepLines w:val="0"/>
        <w:keepNext w:val="0"/>
        <w:pageBreakBefore w:val="0"/>
        <w:spacing w:beforeAutospacing="0" w:afterAutospacing="0" w:line="440" w:lineRule="exact"/>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投标人成立不满一年无需提供）</w:t>
      </w:r>
      <w:r/>
    </w:p>
    <w:p>
      <w:pPr>
        <w:pStyle w:val="665"/>
        <w:ind w:left="0" w:firstLine="480"/>
        <w:jc w:val="left"/>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665"/>
        <w:ind w:left="0" w:firstLine="480"/>
        <w:jc w:val="left"/>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65"/>
        <w:ind w:left="0" w:firstLine="480"/>
        <w:jc w:val="left"/>
        <w:keepLines w:val="0"/>
        <w:keepNext w:val="0"/>
        <w:pageBreakBefore w:val="0"/>
        <w:spacing w:beforeAutospacing="0" w:afterAutospacing="0" w:line="44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665"/>
        <w:ind w:left="0" w:firstLine="480"/>
        <w:jc w:val="left"/>
        <w:keepLines w:val="0"/>
        <w:keepNext w:val="0"/>
        <w:pageBreakBefore w:val="0"/>
        <w:spacing w:beforeAutospacing="0" w:afterAutospacing="0" w:line="44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665"/>
        <w:ind w:left="0" w:firstLine="480"/>
        <w:jc w:val="left"/>
        <w:keepLines w:val="0"/>
        <w:keepNext w:val="0"/>
        <w:pageBreakBefore w:val="0"/>
        <w:spacing w:beforeAutospacing="0" w:afterAutospacing="0" w:line="44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665"/>
        <w:ind w:left="0" w:firstLine="480"/>
        <w:jc w:val="left"/>
        <w:keepLines w:val="0"/>
        <w:keepNext w:val="0"/>
        <w:pageBreakBefore w:val="0"/>
        <w:spacing w:beforeAutospacing="0" w:afterAutospacing="0" w:line="44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665"/>
        <w:ind w:left="0" w:firstLine="480"/>
        <w:jc w:val="left"/>
        <w:keepLines w:val="0"/>
        <w:keepNext w:val="0"/>
        <w:pageBreakBefore w:val="0"/>
        <w:spacing w:beforeAutospacing="0" w:afterAutospacing="0" w:line="44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65"/>
        <w:ind w:left="0" w:firstLine="480"/>
        <w:jc w:val="left"/>
        <w:keepLines w:val="0"/>
        <w:keepNext w:val="0"/>
        <w:pageBreakBefore w:val="0"/>
        <w:spacing w:beforeAutospacing="0" w:afterAutospacing="0" w:line="44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665"/>
        <w:ind w:left="0" w:firstLine="480"/>
        <w:jc w:val="left"/>
        <w:keepLines w:val="0"/>
        <w:keepNext w:val="0"/>
        <w:pageBreakBefore w:val="0"/>
        <w:spacing w:beforeAutospacing="0" w:afterAutospacing="0" w:line="44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十一、联合体协议</w:t>
      </w:r>
      <w:r/>
    </w:p>
    <w:p>
      <w:pPr>
        <w:pStyle w:val="665"/>
        <w:ind w:left="0" w:firstLine="480"/>
        <w:jc w:val="left"/>
        <w:keepLines w:val="0"/>
        <w:keepNext w:val="0"/>
        <w:pageBreakBefore w:val="0"/>
        <w:spacing w:beforeAutospacing="0" w:afterAutospacing="0" w:line="44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、技术要求响应及偏离表</w:t>
      </w:r>
      <w:r/>
    </w:p>
    <w:p>
      <w:pPr>
        <w:pStyle w:val="665"/>
        <w:ind w:left="0" w:firstLine="480"/>
        <w:jc w:val="left"/>
        <w:keepLines w:val="0"/>
        <w:keepNext w:val="0"/>
        <w:pageBreakBefore w:val="0"/>
        <w:spacing w:beforeAutospacing="0" w:afterAutospacing="0" w:line="44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、商务要求响应及偏离表</w:t>
      </w:r>
      <w:r/>
    </w:p>
    <w:p>
      <w:pPr>
        <w:pStyle w:val="665"/>
        <w:ind w:left="0" w:firstLine="480"/>
        <w:jc w:val="left"/>
        <w:keepLines w:val="0"/>
        <w:keepNext w:val="0"/>
        <w:pageBreakBefore w:val="0"/>
        <w:spacing w:beforeAutospacing="0" w:afterAutospacing="0" w:line="44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、开标一览表</w:t>
      </w:r>
      <w:r/>
    </w:p>
    <w:p>
      <w:pPr>
        <w:ind w:left="0" w:firstLine="480"/>
        <w:jc w:val="left"/>
        <w:keepLines w:val="0"/>
        <w:keepNext w:val="0"/>
        <w:pageBreakBefore w:val="0"/>
        <w:spacing w:line="440" w:lineRule="exact"/>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五</w:t>
      </w:r>
      <w:r>
        <w:rPr>
          <w:rFonts w:hint="eastAsia" w:ascii="宋体" w:hAnsi="宋体" w:eastAsia="宋体" w:cs="宋体"/>
          <w:i w:val="0"/>
          <w:iCs/>
          <w:color w:val="auto"/>
          <w:sz w:val="24"/>
          <w:highlight w:val="none"/>
          <w:u w:val="none"/>
        </w:rPr>
        <w:t xml:space="preserve">、技术方案、服务承诺、培训承诺等</w:t>
      </w:r>
      <w:r/>
    </w:p>
    <w:p>
      <w:pPr>
        <w:pStyle w:val="665"/>
        <w:ind w:left="0" w:firstLine="480"/>
        <w:jc w:val="left"/>
        <w:keepLines w:val="0"/>
        <w:keepNext w:val="0"/>
        <w:pageBreakBefore w:val="0"/>
        <w:spacing w:beforeAutospacing="0" w:afterAutospacing="0" w:line="440" w:lineRule="exac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六</w:t>
      </w:r>
      <w:r>
        <w:rPr>
          <w:rFonts w:hint="eastAsia" w:ascii="宋体" w:hAnsi="宋体" w:eastAsia="宋体" w:cs="宋体"/>
          <w:i w:val="0"/>
          <w:iCs/>
          <w:color w:val="auto"/>
          <w:highlight w:val="none"/>
          <w:u w:val="none"/>
        </w:rPr>
        <w:t xml:space="preserve">、盐城市政府采购事前信用承诺书</w:t>
      </w:r>
      <w:r/>
    </w:p>
    <w:p>
      <w:pPr>
        <w:pStyle w:val="665"/>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65"/>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65"/>
        <w:ind w:firstLine="480"/>
        <w:jc w:val="both"/>
        <w:spacing w:beforeAutospacing="0" w:afterAutospacing="0" w:line="0" w:lineRule="atLeast"/>
        <w:rPr>
          <w:color w:val="auto"/>
          <w:highlight w:val="none"/>
        </w:rPr>
      </w:pPr>
      <w:r>
        <w:rPr>
          <w:color w:val="auto"/>
          <w:highlight w:val="none"/>
        </w:rPr>
        <w:t xml:space="preserve"> </w:t>
      </w:r>
      <w:r/>
    </w:p>
    <w:p>
      <w:pPr>
        <w:pStyle w:val="665"/>
        <w:ind w:firstLine="480"/>
        <w:jc w:val="both"/>
        <w:spacing w:beforeAutospacing="0" w:afterAutospacing="0" w:line="0" w:lineRule="atLeast"/>
        <w:rPr>
          <w:color w:val="auto"/>
          <w:highlight w:val="none"/>
        </w:rPr>
      </w:pPr>
      <w:r>
        <w:rPr>
          <w:color w:val="auto"/>
          <w:highlight w:val="none"/>
        </w:rPr>
        <w:t xml:space="preserve"> </w:t>
      </w:r>
      <w:r/>
    </w:p>
    <w:p>
      <w:pPr>
        <w:pStyle w:val="665"/>
        <w:ind w:firstLine="480"/>
        <w:jc w:val="both"/>
        <w:spacing w:beforeAutospacing="0" w:afterAutospacing="0" w:line="0" w:lineRule="atLeast"/>
        <w:rPr>
          <w:color w:val="auto"/>
          <w:highlight w:val="none"/>
        </w:rPr>
      </w:pPr>
      <w:r>
        <w:rPr>
          <w:color w:val="auto"/>
          <w:highlight w:val="none"/>
        </w:rPr>
        <w:t xml:space="preserve"> </w:t>
      </w:r>
      <w:r/>
    </w:p>
    <w:p>
      <w:pPr>
        <w:pStyle w:val="665"/>
        <w:ind w:firstLine="480"/>
        <w:jc w:val="both"/>
        <w:spacing w:beforeAutospacing="0" w:afterAutospacing="0" w:line="0" w:lineRule="atLeast"/>
        <w:rPr>
          <w:color w:val="auto"/>
          <w:highlight w:val="none"/>
        </w:rPr>
      </w:pPr>
      <w:r>
        <w:rPr>
          <w:color w:val="auto"/>
          <w:highlight w:val="none"/>
        </w:rPr>
        <w:t xml:space="preserve"> </w:t>
      </w:r>
      <w:r/>
    </w:p>
    <w:p>
      <w:pPr>
        <w:pStyle w:val="665"/>
        <w:ind w:firstLine="480"/>
        <w:jc w:val="both"/>
        <w:spacing w:beforeAutospacing="0" w:afterAutospacing="0" w:line="0" w:lineRule="atLeast"/>
        <w:rPr>
          <w:color w:val="auto"/>
          <w:highlight w:val="none"/>
        </w:rPr>
      </w:pPr>
      <w:r>
        <w:rPr>
          <w:color w:val="auto"/>
          <w:highlight w:val="none"/>
        </w:rPr>
      </w:r>
      <w:r/>
    </w:p>
    <w:p>
      <w:pPr>
        <w:pStyle w:val="665"/>
        <w:ind w:firstLine="480"/>
        <w:jc w:val="both"/>
        <w:spacing w:beforeAutospacing="0" w:afterAutospacing="0" w:line="0" w:lineRule="atLeast"/>
        <w:rPr>
          <w:color w:val="auto"/>
          <w:highlight w:val="none"/>
        </w:rPr>
      </w:pPr>
      <w:r>
        <w:rPr>
          <w:color w:val="auto"/>
          <w:highlight w:val="none"/>
        </w:rPr>
      </w:r>
      <w:r/>
    </w:p>
    <w:p>
      <w:pPr>
        <w:pStyle w:val="665"/>
        <w:ind w:firstLine="480"/>
        <w:jc w:val="both"/>
        <w:spacing w:beforeAutospacing="0" w:afterAutospacing="0" w:line="0" w:lineRule="atLeast"/>
        <w:rPr>
          <w:color w:val="auto"/>
          <w:highlight w:val="none"/>
        </w:rPr>
      </w:pPr>
      <w:r>
        <w:rPr>
          <w:color w:val="auto"/>
          <w:highlight w:val="none"/>
        </w:rPr>
      </w:r>
      <w:r/>
    </w:p>
    <w:p>
      <w:pPr>
        <w:pStyle w:val="665"/>
        <w:ind w:firstLine="480"/>
        <w:jc w:val="both"/>
        <w:spacing w:beforeAutospacing="0" w:afterAutospacing="0" w:line="0" w:lineRule="atLeast"/>
        <w:rPr>
          <w:color w:val="auto"/>
          <w:highlight w:val="none"/>
        </w:rPr>
      </w:pPr>
      <w:r>
        <w:rPr>
          <w:color w:val="auto"/>
          <w:highlight w:val="none"/>
        </w:rPr>
      </w:r>
      <w:r/>
    </w:p>
    <w:p>
      <w:pPr>
        <w:pStyle w:val="665"/>
        <w:ind w:firstLine="480"/>
        <w:jc w:val="both"/>
        <w:spacing w:beforeAutospacing="0" w:afterAutospacing="0" w:line="0" w:lineRule="atLeast"/>
        <w:rPr>
          <w:color w:val="auto"/>
          <w:highlight w:val="none"/>
        </w:rPr>
      </w:pPr>
      <w:r>
        <w:rPr>
          <w:color w:val="auto"/>
          <w:highlight w:val="none"/>
        </w:rPr>
      </w:r>
      <w:r/>
    </w:p>
    <w:p>
      <w:pPr>
        <w:pStyle w:val="665"/>
        <w:ind w:firstLine="480"/>
        <w:jc w:val="both"/>
        <w:spacing w:beforeAutospacing="0" w:afterAutospacing="0" w:line="0" w:lineRule="atLeast"/>
        <w:rPr>
          <w:color w:val="auto"/>
          <w:highlight w:val="none"/>
        </w:rPr>
      </w:pPr>
      <w:r>
        <w:rPr>
          <w:color w:val="auto"/>
          <w:highlight w:val="none"/>
        </w:rPr>
      </w:r>
      <w:r/>
    </w:p>
    <w:p>
      <w:pPr>
        <w:pStyle w:val="665"/>
        <w:ind w:firstLine="480"/>
        <w:jc w:val="both"/>
        <w:spacing w:beforeAutospacing="0" w:afterAutospacing="0" w:line="0" w:lineRule="atLeast"/>
        <w:rPr>
          <w:color w:val="auto"/>
          <w:highlight w:val="none"/>
        </w:rPr>
      </w:pPr>
      <w:r>
        <w:rPr>
          <w:color w:val="auto"/>
          <w:highlight w:val="none"/>
        </w:rPr>
      </w:r>
      <w:r/>
    </w:p>
    <w:p>
      <w:pPr>
        <w:pStyle w:val="665"/>
        <w:ind w:firstLine="480"/>
        <w:jc w:val="both"/>
        <w:spacing w:beforeAutospacing="0" w:afterAutospacing="0" w:line="0" w:lineRule="atLeast"/>
        <w:rPr>
          <w:color w:val="auto"/>
          <w:highlight w:val="none"/>
        </w:rPr>
      </w:pPr>
      <w:r>
        <w:rPr>
          <w:color w:val="auto"/>
          <w:highlight w:val="none"/>
        </w:rPr>
      </w:r>
      <w:r/>
    </w:p>
    <w:p>
      <w:pPr>
        <w:pStyle w:val="665"/>
        <w:ind w:firstLine="480"/>
        <w:jc w:val="both"/>
        <w:spacing w:beforeAutospacing="0" w:afterAutospacing="0" w:line="0" w:lineRule="atLeast"/>
        <w:rPr>
          <w:color w:val="auto"/>
          <w:highlight w:val="none"/>
        </w:rPr>
      </w:pPr>
      <w:r>
        <w:rPr>
          <w:color w:val="auto"/>
          <w:highlight w:val="none"/>
        </w:rPr>
      </w:r>
      <w:r/>
    </w:p>
    <w:p>
      <w:pPr>
        <w:pStyle w:val="665"/>
        <w:ind w:firstLine="480"/>
        <w:jc w:val="both"/>
        <w:spacing w:beforeAutospacing="0" w:afterAutospacing="0" w:line="0" w:lineRule="atLeast"/>
        <w:rPr>
          <w:color w:val="auto"/>
          <w:highlight w:val="none"/>
        </w:rPr>
      </w:pPr>
      <w:r>
        <w:rPr>
          <w:color w:val="auto"/>
          <w:highlight w:val="none"/>
        </w:rPr>
      </w:r>
      <w:r/>
    </w:p>
    <w:p>
      <w:pPr>
        <w:pStyle w:val="665"/>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66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665"/>
        <w:ind w:firstLine="480"/>
        <w:jc w:val="both"/>
        <w:spacing w:beforeAutospacing="0" w:afterAutospacing="0" w:line="0" w:lineRule="atLeast"/>
        <w:rPr>
          <w:color w:val="auto"/>
          <w:highlight w:val="none"/>
        </w:rPr>
      </w:pPr>
      <w:r>
        <w:rPr>
          <w:color w:val="auto"/>
          <w:highlight w:val="none"/>
        </w:rPr>
        <w:t xml:space="preserve"> </w:t>
      </w:r>
      <w:r/>
    </w:p>
    <w:p>
      <w:pPr>
        <w:pStyle w:val="665"/>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（至少提供资产负债表、利润表、现金流量表，投标人成立不满一年无需提供）</w:t>
      </w:r>
      <w:r/>
    </w:p>
    <w:p>
      <w:pPr>
        <w:pStyle w:val="665"/>
        <w:ind w:firstLine="480"/>
        <w:jc w:val="both"/>
        <w:spacing w:beforeAutospacing="0" w:afterAutospacing="0" w:line="0" w:lineRule="atLeast"/>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665"/>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65"/>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6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65"/>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665"/>
        <w:ind w:firstLine="480"/>
        <w:jc w:val="both"/>
        <w:spacing w:beforeAutospacing="0" w:afterAutospacing="0"/>
        <w:rPr>
          <w:color w:val="auto"/>
          <w:highlight w:val="none"/>
        </w:rPr>
      </w:pPr>
      <w:r/>
      <w:bookmarkStart w:id="184"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4"/>
      <w:r/>
      <w:r/>
    </w:p>
    <w:p>
      <w:pPr>
        <w:pStyle w:val="66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665"/>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665"/>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66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665"/>
        <w:jc w:val="both"/>
        <w:spacing w:beforeAutospacing="0" w:afterAutospacing="0" w:line="0" w:lineRule="atLeast"/>
        <w:rPr>
          <w:color w:val="auto"/>
          <w:highlight w:val="none"/>
        </w:rPr>
      </w:pPr>
      <w:r>
        <w:rPr>
          <w:color w:val="auto"/>
          <w:highlight w:val="none"/>
        </w:rPr>
        <w:t xml:space="preserve"> </w:t>
      </w:r>
      <w:r/>
    </w:p>
    <w:p>
      <w:pPr>
        <w:pStyle w:val="665"/>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5"/>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5"/>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5"/>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5"/>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65"/>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665"/>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665"/>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665"/>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665"/>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665"/>
        <w:ind w:firstLine="120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665"/>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665"/>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      日期：</w:t>
      </w:r>
      <w:bookmarkStart w:id="185" w:name="_Hlt26955070"/>
      <w:r/>
      <w:bookmarkStart w:id="186" w:name="_Hlt26671380"/>
      <w:r/>
      <w:bookmarkStart w:id="187" w:name="_格式3__银行出具的资信证明"/>
      <w:r>
        <w:rPr>
          <w:rFonts w:ascii="Times New Roman" w:hAnsi="Times New Roman"/>
          <w:color w:val="auto"/>
          <w:highlight w:val="none"/>
          <w:u w:val="single"/>
        </w:rPr>
        <w:t xml:space="preserve">                                         </w:t>
      </w:r>
      <w:r/>
    </w:p>
    <w:p>
      <w:pPr>
        <w:pStyle w:val="665"/>
        <w:ind w:firstLine="420"/>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line="0" w:lineRule="atLeast"/>
        <w:rPr>
          <w:color w:val="auto"/>
          <w:highlight w:val="none"/>
        </w:rPr>
      </w:pPr>
      <w:r>
        <w:rPr>
          <w:color w:val="auto"/>
          <w:highlight w:val="none"/>
        </w:rPr>
        <w:t xml:space="preserve"> </w:t>
      </w:r>
      <w:r/>
    </w:p>
    <w:p>
      <w:pPr>
        <w:pStyle w:val="665"/>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我公司（单位）委托进行现场演示的人员为（本项目如果无现场演示要求，请项目经办人自行删除该备注）</w:t>
      </w:r>
      <w:r/>
    </w:p>
    <w:p>
      <w:pPr>
        <w:pStyle w:val="665"/>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（人员姓名），身份证号          。</w:t>
      </w:r>
      <w:r/>
    </w:p>
    <w:p>
      <w:pPr>
        <w:pStyle w:val="665"/>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w:t>
      </w:r>
      <w:r/>
    </w:p>
    <w:p>
      <w:pPr>
        <w:pStyle w:val="665"/>
        <w:jc w:val="both"/>
        <w:spacing w:beforeAutospacing="0" w:afterAutospacing="0" w:line="0" w:lineRule="atLeast"/>
        <w:rPr>
          <w:color w:val="auto"/>
          <w:highlight w:val="none"/>
        </w:rPr>
      </w:pPr>
      <w:r>
        <w:rPr>
          <w:color w:val="auto"/>
          <w:highlight w:val="none"/>
        </w:rPr>
        <w:t xml:space="preserve"> </w:t>
      </w:r>
      <w:r/>
    </w:p>
    <w:p>
      <w:pPr>
        <w:pStyle w:val="665"/>
        <w:ind w:firstLine="3390"/>
        <w:jc w:val="both"/>
        <w:keepLines/>
        <w:keepNext/>
        <w:spacing w:before="260" w:beforeAutospacing="0" w:after="260" w:afterAutospacing="0" w:line="415" w:lineRule="auto"/>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rPr>
        <w:t xml:space="preserve">八、投标函</w:t>
      </w:r>
      <w:r/>
    </w:p>
    <w:p>
      <w:pPr>
        <w:pStyle w:val="665"/>
        <w:spacing w:beforeAutospacing="0" w:afterAutospacing="0" w:line="0" w:lineRule="atLeast"/>
        <w:rPr>
          <w:rFonts w:hint="default" w:eastAsia="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val="en-US" w:eastAsia="zh-CN"/>
        </w:rPr>
        <w:t xml:space="preserve">响水县人民医院</w:t>
      </w:r>
      <w:r/>
    </w:p>
    <w:p>
      <w:pPr>
        <w:pStyle w:val="66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根据贵方的JSZC-320000-***号招标文件，正式授权下述签字人______(姓名)代表我方______________（投标人的名称），全权处理本次项目投标的有关事宜。</w:t>
      </w:r>
      <w:r/>
    </w:p>
    <w:p>
      <w:pPr>
        <w:pStyle w:val="66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66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66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66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6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6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6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66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66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66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66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66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66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66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66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665"/>
        <w:ind w:firstLine="240"/>
        <w:jc w:val="center"/>
        <w:spacing w:beforeAutospacing="0" w:afterAutospacing="0" w:line="0" w:lineRule="atLeast"/>
        <w:rPr>
          <w:color w:val="auto"/>
          <w:highlight w:val="none"/>
        </w:rPr>
      </w:pPr>
      <w:r>
        <w:rPr>
          <w:color w:val="auto"/>
          <w:highlight w:val="none"/>
        </w:rPr>
        <w:t xml:space="preserve"> </w:t>
      </w:r>
      <w:r/>
    </w:p>
    <w:p>
      <w:pPr>
        <w:pStyle w:val="665"/>
        <w:ind w:firstLine="240"/>
        <w:jc w:val="center"/>
        <w:spacing w:beforeAutospacing="0" w:afterAutospacing="0" w:line="0" w:lineRule="atLeast"/>
        <w:rPr>
          <w:color w:val="auto"/>
          <w:highlight w:val="none"/>
        </w:rPr>
      </w:pPr>
      <w:r>
        <w:rPr>
          <w:color w:val="auto"/>
          <w:highlight w:val="none"/>
        </w:rPr>
        <w:t xml:space="preserve"> </w:t>
      </w:r>
      <w:r/>
    </w:p>
    <w:p>
      <w:pPr>
        <w:pStyle w:val="665"/>
        <w:ind w:firstLine="240"/>
        <w:jc w:val="center"/>
        <w:spacing w:beforeAutospacing="0" w:afterAutospacing="0" w:line="0" w:lineRule="atLeast"/>
        <w:rPr>
          <w:color w:val="auto"/>
          <w:highlight w:val="none"/>
        </w:rPr>
      </w:pPr>
      <w:r>
        <w:rPr>
          <w:color w:val="auto"/>
          <w:highlight w:val="none"/>
        </w:rPr>
        <w:t xml:space="preserve"> </w:t>
      </w:r>
      <w:r/>
    </w:p>
    <w:p>
      <w:pPr>
        <w:pStyle w:val="665"/>
        <w:ind w:firstLine="240"/>
        <w:jc w:val="center"/>
        <w:spacing w:beforeAutospacing="0" w:afterAutospacing="0" w:line="0" w:lineRule="atLeast"/>
        <w:rPr>
          <w:color w:val="auto"/>
          <w:highlight w:val="none"/>
        </w:rPr>
      </w:pPr>
      <w:r>
        <w:rPr>
          <w:color w:val="auto"/>
          <w:highlight w:val="none"/>
        </w:rPr>
        <w:t xml:space="preserve"> </w:t>
      </w:r>
      <w:r/>
    </w:p>
    <w:p>
      <w:pPr>
        <w:pStyle w:val="665"/>
        <w:ind w:firstLine="240"/>
        <w:jc w:val="center"/>
        <w:spacing w:beforeAutospacing="0" w:afterAutospacing="0" w:line="0" w:lineRule="atLeast"/>
        <w:rPr>
          <w:color w:val="auto"/>
          <w:highlight w:val="none"/>
        </w:rPr>
      </w:pPr>
      <w:r>
        <w:rPr>
          <w:color w:val="auto"/>
          <w:highlight w:val="none"/>
        </w:rPr>
        <w:t xml:space="preserve"> </w:t>
      </w:r>
      <w:r/>
    </w:p>
    <w:p>
      <w:pPr>
        <w:pStyle w:val="665"/>
        <w:ind w:firstLine="240"/>
        <w:jc w:val="center"/>
        <w:spacing w:beforeAutospacing="0" w:afterAutospacing="0" w:line="0" w:lineRule="atLeast"/>
        <w:rPr>
          <w:color w:val="auto"/>
          <w:highlight w:val="none"/>
        </w:rPr>
      </w:pPr>
      <w:r>
        <w:rPr>
          <w:color w:val="auto"/>
          <w:highlight w:val="none"/>
        </w:rPr>
      </w:r>
      <w:r/>
    </w:p>
    <w:p>
      <w:pPr>
        <w:pStyle w:val="665"/>
        <w:ind w:firstLine="240"/>
        <w:jc w:val="center"/>
        <w:spacing w:beforeAutospacing="0" w:afterAutospacing="0" w:line="0" w:lineRule="atLeast"/>
        <w:rPr>
          <w:color w:val="auto"/>
          <w:highlight w:val="none"/>
        </w:rPr>
      </w:pPr>
      <w:r>
        <w:rPr>
          <w:color w:val="auto"/>
          <w:highlight w:val="none"/>
        </w:rPr>
      </w:r>
      <w:r/>
    </w:p>
    <w:p>
      <w:pPr>
        <w:pStyle w:val="665"/>
        <w:ind w:firstLine="240"/>
        <w:jc w:val="center"/>
        <w:spacing w:beforeAutospacing="0" w:afterAutospacing="0" w:line="0" w:lineRule="atLeast"/>
        <w:rPr>
          <w:color w:val="auto"/>
          <w:highlight w:val="none"/>
        </w:rPr>
      </w:pPr>
      <w:r>
        <w:rPr>
          <w:color w:val="auto"/>
          <w:highlight w:val="none"/>
        </w:rPr>
      </w:r>
      <w:r/>
    </w:p>
    <w:p>
      <w:pPr>
        <w:pStyle w:val="665"/>
        <w:ind w:firstLine="240"/>
        <w:jc w:val="center"/>
        <w:spacing w:beforeAutospacing="0" w:afterAutospacing="0" w:line="0" w:lineRule="atLeast"/>
        <w:rPr>
          <w:color w:val="auto"/>
          <w:highlight w:val="none"/>
        </w:rPr>
      </w:pPr>
      <w:r>
        <w:rPr>
          <w:color w:val="auto"/>
          <w:highlight w:val="none"/>
        </w:rPr>
      </w:r>
      <w:r/>
    </w:p>
    <w:p>
      <w:pPr>
        <w:pStyle w:val="665"/>
        <w:ind w:firstLine="240"/>
        <w:jc w:val="center"/>
        <w:spacing w:beforeAutospacing="0" w:afterAutospacing="0" w:line="0" w:lineRule="atLeast"/>
        <w:rPr>
          <w:color w:val="auto"/>
          <w:highlight w:val="none"/>
        </w:rPr>
      </w:pPr>
      <w:r>
        <w:rPr>
          <w:color w:val="auto"/>
          <w:highlight w:val="none"/>
        </w:rPr>
      </w:r>
      <w:r/>
    </w:p>
    <w:p>
      <w:pPr>
        <w:pStyle w:val="665"/>
        <w:ind w:firstLine="240"/>
        <w:jc w:val="center"/>
        <w:spacing w:beforeAutospacing="0" w:afterAutospacing="0" w:line="0" w:lineRule="atLeast"/>
        <w:rPr>
          <w:color w:val="auto"/>
          <w:highlight w:val="none"/>
        </w:rPr>
      </w:pPr>
      <w:r>
        <w:rPr>
          <w:color w:val="auto"/>
          <w:highlight w:val="none"/>
        </w:rPr>
      </w:r>
      <w:r/>
    </w:p>
    <w:p>
      <w:pPr>
        <w:pStyle w:val="665"/>
        <w:ind w:firstLine="240"/>
        <w:jc w:val="center"/>
        <w:spacing w:beforeAutospacing="0" w:afterAutospacing="0" w:line="0" w:lineRule="atLeast"/>
        <w:rPr>
          <w:color w:val="auto"/>
          <w:highlight w:val="none"/>
        </w:rPr>
      </w:pPr>
      <w:r>
        <w:rPr>
          <w:color w:val="auto"/>
          <w:highlight w:val="none"/>
        </w:rPr>
      </w:r>
      <w:r/>
    </w:p>
    <w:p>
      <w:pPr>
        <w:pStyle w:val="665"/>
        <w:ind w:firstLine="240"/>
        <w:jc w:val="center"/>
        <w:spacing w:beforeAutospacing="0" w:afterAutospacing="0" w:line="0" w:lineRule="atLeast"/>
        <w:rPr>
          <w:color w:val="auto"/>
          <w:highlight w:val="none"/>
        </w:rPr>
      </w:pPr>
      <w:r>
        <w:rPr>
          <w:color w:val="auto"/>
          <w:highlight w:val="none"/>
        </w:rPr>
      </w:r>
      <w:r/>
    </w:p>
    <w:p>
      <w:pPr>
        <w:pStyle w:val="665"/>
        <w:ind w:firstLine="240"/>
        <w:jc w:val="center"/>
        <w:spacing w:beforeAutospacing="0" w:afterAutospacing="0" w:line="0" w:lineRule="atLeast"/>
        <w:rPr>
          <w:color w:val="auto"/>
          <w:highlight w:val="none"/>
        </w:rPr>
      </w:pPr>
      <w:r>
        <w:rPr>
          <w:color w:val="auto"/>
          <w:highlight w:val="none"/>
        </w:rPr>
      </w:r>
      <w:r/>
    </w:p>
    <w:p>
      <w:pPr>
        <w:pStyle w:val="665"/>
        <w:ind w:firstLine="240"/>
        <w:jc w:val="center"/>
        <w:spacing w:beforeAutospacing="0" w:afterAutospacing="0" w:line="0" w:lineRule="atLeast"/>
        <w:rPr>
          <w:color w:val="auto"/>
          <w:highlight w:val="none"/>
        </w:rPr>
      </w:pPr>
      <w:r>
        <w:rPr>
          <w:color w:val="auto"/>
          <w:highlight w:val="none"/>
        </w:rPr>
      </w:r>
      <w:r/>
    </w:p>
    <w:p>
      <w:pPr>
        <w:pStyle w:val="665"/>
        <w:ind w:firstLine="240"/>
        <w:jc w:val="center"/>
        <w:spacing w:beforeAutospacing="0" w:afterAutospacing="0" w:line="0" w:lineRule="atLeast"/>
        <w:rPr>
          <w:color w:val="auto"/>
          <w:highlight w:val="none"/>
        </w:rPr>
      </w:pPr>
      <w:r>
        <w:rPr>
          <w:color w:val="auto"/>
          <w:highlight w:val="none"/>
        </w:rPr>
      </w:r>
      <w:r/>
    </w:p>
    <w:p>
      <w:pPr>
        <w:pStyle w:val="665"/>
        <w:ind w:firstLine="240"/>
        <w:jc w:val="center"/>
        <w:spacing w:beforeAutospacing="0" w:afterAutospacing="0" w:line="0" w:lineRule="atLeast"/>
        <w:rPr>
          <w:color w:val="auto"/>
          <w:highlight w:val="none"/>
        </w:rPr>
      </w:pPr>
      <w:r>
        <w:rPr>
          <w:color w:val="auto"/>
          <w:highlight w:val="none"/>
        </w:rPr>
      </w:r>
      <w:r/>
    </w:p>
    <w:p>
      <w:pPr>
        <w:pStyle w:val="665"/>
        <w:ind w:firstLine="240"/>
        <w:jc w:val="center"/>
        <w:spacing w:beforeAutospacing="0" w:afterAutospacing="0" w:line="0" w:lineRule="atLeast"/>
        <w:rPr>
          <w:color w:val="auto"/>
          <w:highlight w:val="none"/>
        </w:rPr>
      </w:pPr>
      <w:r>
        <w:rPr>
          <w:color w:val="auto"/>
          <w:highlight w:val="none"/>
        </w:rPr>
      </w:r>
      <w:r/>
    </w:p>
    <w:p>
      <w:pPr>
        <w:pStyle w:val="665"/>
        <w:ind w:firstLine="240"/>
        <w:jc w:val="center"/>
        <w:spacing w:beforeAutospacing="0" w:afterAutospacing="0" w:line="0" w:lineRule="atLeast"/>
        <w:rPr>
          <w:color w:val="auto"/>
          <w:highlight w:val="none"/>
        </w:rPr>
      </w:pPr>
      <w:r>
        <w:rPr>
          <w:color w:val="auto"/>
          <w:highlight w:val="none"/>
        </w:rPr>
      </w:r>
      <w:r/>
    </w:p>
    <w:p>
      <w:pPr>
        <w:pStyle w:val="665"/>
        <w:jc w:val="center"/>
        <w:spacing w:beforeAutospacing="0" w:afterAutospacing="0" w:line="0" w:lineRule="atLeast"/>
        <w:rPr>
          <w:color w:val="auto"/>
          <w:highlight w:val="none"/>
        </w:rPr>
      </w:pPr>
      <w:r>
        <w:rPr>
          <w:color w:val="auto"/>
          <w:highlight w:val="none"/>
        </w:rPr>
        <w:t xml:space="preserve"> </w:t>
      </w:r>
      <w:r/>
    </w:p>
    <w:p>
      <w:pPr>
        <w:pStyle w:val="66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lang w:val="en-US" w:eastAsia="zh-CN"/>
        </w:rPr>
        <w:t xml:space="preserve">采购人</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9"/>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9"/>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65"/>
        <w:ind w:right="720"/>
        <w:jc w:val="both"/>
        <w:spacing w:beforeAutospacing="0" w:afterAutospacing="0" w:line="0" w:lineRule="atLeast"/>
        <w:rPr>
          <w:color w:val="auto"/>
          <w:highlight w:val="none"/>
        </w:rPr>
      </w:pPr>
      <w:r>
        <w:rPr>
          <w:color w:val="auto"/>
          <w:highlight w:val="none"/>
        </w:rPr>
        <w:t xml:space="preserve"> </w:t>
      </w:r>
      <w:r/>
    </w:p>
    <w:p>
      <w:pPr>
        <w:pStyle w:val="665"/>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65"/>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65"/>
        <w:ind w:firstLine="240"/>
        <w:jc w:val="both"/>
        <w:spacing w:beforeAutospacing="0" w:afterAutospacing="0" w:line="0" w:lineRule="atLeast"/>
        <w:rPr>
          <w:color w:val="auto"/>
          <w:highlight w:val="none"/>
        </w:rPr>
      </w:pPr>
      <w:r>
        <w:rPr>
          <w:color w:val="auto"/>
          <w:highlight w:val="none"/>
        </w:rPr>
        <w:t xml:space="preserve"> </w:t>
      </w:r>
      <w:r/>
    </w:p>
    <w:p>
      <w:pPr>
        <w:pStyle w:val="66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6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6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十、残疾人福利性单位声明函（分包号：**）</w:t>
      </w:r>
      <w:r/>
    </w:p>
    <w:p>
      <w:pPr>
        <w:pStyle w:val="66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66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65"/>
        <w:ind w:firstLine="480"/>
        <w:jc w:val="both"/>
        <w:spacing w:beforeAutospacing="0" w:afterAutospacing="0" w:line="0" w:lineRule="atLeast"/>
        <w:rPr>
          <w:color w:val="auto"/>
          <w:highlight w:val="none"/>
        </w:rPr>
      </w:pPr>
      <w:r>
        <w:rPr>
          <w:color w:val="auto"/>
          <w:highlight w:val="none"/>
        </w:rPr>
        <w:t xml:space="preserve"> </w:t>
      </w:r>
      <w:r/>
    </w:p>
    <w:p>
      <w:pPr>
        <w:pStyle w:val="665"/>
        <w:ind w:firstLine="480"/>
        <w:jc w:val="both"/>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p>
    <w:p>
      <w:pPr>
        <w:pStyle w:val="66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2、中标人为残疾人福利单位的，此声明函将随中标结果同时公告，接受社会监督</w:t>
      </w:r>
      <w:r/>
    </w:p>
    <w:p>
      <w:pPr>
        <w:pStyle w:val="665"/>
        <w:ind w:firstLine="624"/>
        <w:jc w:val="both"/>
        <w:spacing w:beforeAutospacing="0" w:afterAutospacing="0" w:line="0" w:lineRule="atLeast"/>
        <w:rPr>
          <w:color w:val="auto"/>
          <w:highlight w:val="none"/>
        </w:rPr>
      </w:pPr>
      <w:r>
        <w:rPr>
          <w:color w:val="auto"/>
          <w:highlight w:val="none"/>
        </w:rPr>
        <w:t xml:space="preserve"> </w:t>
      </w:r>
      <w:r/>
    </w:p>
    <w:p>
      <w:pPr>
        <w:pStyle w:val="665"/>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665"/>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665"/>
        <w:jc w:val="center"/>
        <w:spacing w:beforeAutospacing="0" w:afterAutospacing="0" w:line="0" w:lineRule="atLeast"/>
        <w:rPr>
          <w:color w:val="auto"/>
          <w:highlight w:val="none"/>
        </w:rPr>
      </w:pPr>
      <w:r>
        <w:rPr>
          <w:color w:val="auto"/>
          <w:highlight w:val="none"/>
        </w:rPr>
        <w:t xml:space="preserve"> </w:t>
      </w:r>
      <w:r/>
    </w:p>
    <w:p>
      <w:pPr>
        <w:pStyle w:val="665"/>
        <w:jc w:val="center"/>
        <w:spacing w:beforeAutospacing="0" w:afterAutospacing="0" w:line="0" w:lineRule="atLeast"/>
        <w:rPr>
          <w:color w:val="auto"/>
          <w:highlight w:val="none"/>
        </w:rPr>
      </w:pPr>
      <w:r>
        <w:rPr>
          <w:color w:val="auto"/>
          <w:highlight w:val="none"/>
        </w:rPr>
        <w:t xml:space="preserve"> </w:t>
      </w:r>
      <w:r/>
    </w:p>
    <w:p>
      <w:pPr>
        <w:pStyle w:val="665"/>
        <w:jc w:val="center"/>
        <w:spacing w:beforeAutospacing="0" w:afterAutospacing="0" w:line="0" w:lineRule="atLeast"/>
        <w:rPr>
          <w:color w:val="auto"/>
          <w:highlight w:val="none"/>
        </w:rPr>
      </w:pPr>
      <w:r>
        <w:rPr>
          <w:color w:val="auto"/>
          <w:highlight w:val="none"/>
        </w:rPr>
        <w:t xml:space="preserve"> </w:t>
      </w:r>
      <w:r/>
    </w:p>
    <w:p>
      <w:pPr>
        <w:pStyle w:val="665"/>
        <w:jc w:val="center"/>
        <w:spacing w:beforeAutospacing="0" w:afterAutospacing="0" w:line="0" w:lineRule="atLeast"/>
        <w:rPr>
          <w:color w:val="auto"/>
          <w:highlight w:val="none"/>
        </w:rPr>
      </w:pPr>
      <w:r>
        <w:rPr>
          <w:color w:val="auto"/>
          <w:highlight w:val="none"/>
        </w:rPr>
        <w:t xml:space="preserve"> </w:t>
      </w:r>
      <w:r/>
    </w:p>
    <w:p>
      <w:pPr>
        <w:pStyle w:val="665"/>
        <w:jc w:val="center"/>
        <w:spacing w:beforeAutospacing="0" w:afterAutospacing="0" w:line="0" w:lineRule="atLeast"/>
        <w:rPr>
          <w:color w:val="auto"/>
          <w:highlight w:val="none"/>
        </w:rPr>
      </w:pPr>
      <w:r>
        <w:rPr>
          <w:color w:val="auto"/>
          <w:highlight w:val="none"/>
        </w:rPr>
        <w:t xml:space="preserve"> </w:t>
      </w:r>
      <w:r/>
    </w:p>
    <w:p>
      <w:pPr>
        <w:pStyle w:val="665"/>
        <w:jc w:val="center"/>
        <w:spacing w:beforeAutospacing="0" w:afterAutospacing="0" w:line="0" w:lineRule="atLeast"/>
        <w:rPr>
          <w:color w:val="auto"/>
          <w:highlight w:val="none"/>
        </w:rPr>
      </w:pPr>
      <w:r>
        <w:rPr>
          <w:color w:val="auto"/>
          <w:highlight w:val="none"/>
        </w:rPr>
        <w:t xml:space="preserve"> </w:t>
      </w:r>
      <w:r/>
    </w:p>
    <w:p>
      <w:pPr>
        <w:pStyle w:val="665"/>
        <w:jc w:val="center"/>
        <w:spacing w:beforeAutospacing="0" w:afterAutospacing="0" w:line="0" w:lineRule="atLeast"/>
        <w:rPr>
          <w:color w:val="auto"/>
          <w:highlight w:val="none"/>
        </w:rPr>
      </w:pPr>
      <w:r>
        <w:rPr>
          <w:color w:val="auto"/>
          <w:highlight w:val="none"/>
        </w:rPr>
        <w:t xml:space="preserve"> </w:t>
      </w:r>
      <w:r/>
    </w:p>
    <w:p>
      <w:pPr>
        <w:pStyle w:val="665"/>
        <w:jc w:val="center"/>
        <w:spacing w:beforeAutospacing="0" w:afterAutospacing="0" w:line="0" w:lineRule="atLeast"/>
        <w:rPr>
          <w:color w:val="auto"/>
          <w:highlight w:val="none"/>
        </w:rPr>
      </w:pPr>
      <w:r>
        <w:rPr>
          <w:color w:val="auto"/>
          <w:highlight w:val="none"/>
        </w:rPr>
        <w:t xml:space="preserve"> </w:t>
      </w:r>
      <w:r/>
    </w:p>
    <w:p>
      <w:pPr>
        <w:pStyle w:val="665"/>
        <w:jc w:val="center"/>
        <w:spacing w:beforeAutospacing="0" w:afterAutospacing="0" w:line="0" w:lineRule="atLeast"/>
        <w:rPr>
          <w:color w:val="auto"/>
          <w:highlight w:val="none"/>
        </w:rPr>
      </w:pPr>
      <w:r>
        <w:rPr>
          <w:color w:val="auto"/>
          <w:highlight w:val="none"/>
        </w:rPr>
      </w:r>
      <w:r/>
    </w:p>
    <w:p>
      <w:pPr>
        <w:pStyle w:val="665"/>
        <w:jc w:val="center"/>
        <w:spacing w:beforeAutospacing="0" w:afterAutospacing="0" w:line="0" w:lineRule="atLeast"/>
        <w:rPr>
          <w:color w:val="auto"/>
          <w:highlight w:val="none"/>
        </w:rPr>
      </w:pPr>
      <w:r>
        <w:rPr>
          <w:color w:val="auto"/>
          <w:highlight w:val="none"/>
        </w:rPr>
      </w:r>
      <w:r/>
    </w:p>
    <w:p>
      <w:pPr>
        <w:pStyle w:val="665"/>
        <w:jc w:val="center"/>
        <w:spacing w:beforeAutospacing="0" w:afterAutospacing="0" w:line="0" w:lineRule="atLeast"/>
        <w:rPr>
          <w:color w:val="auto"/>
          <w:highlight w:val="none"/>
        </w:rPr>
      </w:pPr>
      <w:r>
        <w:rPr>
          <w:color w:val="auto"/>
          <w:highlight w:val="none"/>
        </w:rPr>
      </w:r>
      <w:r/>
    </w:p>
    <w:p>
      <w:pPr>
        <w:pStyle w:val="665"/>
        <w:jc w:val="center"/>
        <w:spacing w:beforeAutospacing="0" w:afterAutospacing="0" w:line="0" w:lineRule="atLeast"/>
        <w:rPr>
          <w:color w:val="auto"/>
          <w:highlight w:val="none"/>
        </w:rPr>
      </w:pPr>
      <w:r>
        <w:rPr>
          <w:color w:val="auto"/>
          <w:highlight w:val="none"/>
        </w:rPr>
      </w:r>
      <w:r/>
    </w:p>
    <w:p>
      <w:pPr>
        <w:pStyle w:val="665"/>
        <w:jc w:val="center"/>
        <w:spacing w:beforeAutospacing="0" w:afterAutospacing="0" w:line="0" w:lineRule="atLeast"/>
        <w:rPr>
          <w:color w:val="auto"/>
          <w:highlight w:val="none"/>
        </w:rPr>
      </w:pPr>
      <w:r>
        <w:rPr>
          <w:color w:val="auto"/>
          <w:highlight w:val="none"/>
        </w:rPr>
      </w:r>
      <w:r/>
    </w:p>
    <w:p>
      <w:pPr>
        <w:pStyle w:val="665"/>
        <w:jc w:val="center"/>
        <w:spacing w:beforeAutospacing="0" w:afterAutospacing="0" w:line="0" w:lineRule="atLeast"/>
        <w:rPr>
          <w:color w:val="auto"/>
          <w:highlight w:val="none"/>
        </w:rPr>
      </w:pPr>
      <w:r>
        <w:rPr>
          <w:color w:val="auto"/>
          <w:highlight w:val="none"/>
        </w:rPr>
      </w:r>
      <w:r/>
    </w:p>
    <w:p>
      <w:pPr>
        <w:pStyle w:val="665"/>
        <w:jc w:val="center"/>
        <w:spacing w:beforeAutospacing="0" w:afterAutospacing="0" w:line="0" w:lineRule="atLeast"/>
        <w:rPr>
          <w:color w:val="auto"/>
          <w:highlight w:val="none"/>
        </w:rPr>
      </w:pPr>
      <w:r>
        <w:rPr>
          <w:color w:val="auto"/>
          <w:highlight w:val="none"/>
        </w:rPr>
      </w:r>
      <w:r/>
    </w:p>
    <w:p>
      <w:pPr>
        <w:pStyle w:val="665"/>
        <w:jc w:val="center"/>
        <w:spacing w:beforeAutospacing="0" w:afterAutospacing="0" w:line="0" w:lineRule="atLeast"/>
        <w:rPr>
          <w:color w:val="auto"/>
          <w:highlight w:val="none"/>
        </w:rPr>
      </w:pPr>
      <w:r>
        <w:rPr>
          <w:color w:val="auto"/>
          <w:highlight w:val="none"/>
        </w:rPr>
      </w:r>
      <w:r/>
    </w:p>
    <w:p>
      <w:pPr>
        <w:pStyle w:val="665"/>
        <w:jc w:val="center"/>
        <w:spacing w:beforeAutospacing="0" w:afterAutospacing="0" w:line="0" w:lineRule="atLeast"/>
        <w:rPr>
          <w:color w:val="auto"/>
          <w:highlight w:val="none"/>
        </w:rPr>
      </w:pPr>
      <w:r>
        <w:rPr>
          <w:color w:val="auto"/>
          <w:highlight w:val="none"/>
        </w:rPr>
      </w:r>
      <w:r/>
    </w:p>
    <w:p>
      <w:pPr>
        <w:pStyle w:val="665"/>
        <w:jc w:val="center"/>
        <w:spacing w:beforeAutospacing="0" w:afterAutospacing="0" w:line="0" w:lineRule="atLeast"/>
        <w:rPr>
          <w:color w:val="auto"/>
          <w:highlight w:val="none"/>
        </w:rPr>
      </w:pPr>
      <w:r>
        <w:rPr>
          <w:color w:val="auto"/>
          <w:highlight w:val="none"/>
        </w:rPr>
      </w:r>
      <w:r/>
    </w:p>
    <w:p>
      <w:pPr>
        <w:pStyle w:val="665"/>
        <w:jc w:val="center"/>
        <w:spacing w:beforeAutospacing="0" w:afterAutospacing="0" w:line="0" w:lineRule="atLeast"/>
        <w:rPr>
          <w:color w:val="auto"/>
          <w:highlight w:val="none"/>
        </w:rPr>
      </w:pPr>
      <w:r>
        <w:rPr>
          <w:color w:val="auto"/>
          <w:highlight w:val="none"/>
        </w:rPr>
      </w:r>
      <w:r/>
    </w:p>
    <w:p>
      <w:pPr>
        <w:pStyle w:val="665"/>
        <w:jc w:val="center"/>
        <w:spacing w:beforeAutospacing="0" w:afterAutospacing="0" w:line="0" w:lineRule="atLeast"/>
        <w:rPr>
          <w:color w:val="auto"/>
          <w:highlight w:val="none"/>
        </w:rPr>
      </w:pPr>
      <w:r>
        <w:rPr>
          <w:color w:val="auto"/>
          <w:highlight w:val="none"/>
        </w:rPr>
      </w:r>
      <w:r/>
    </w:p>
    <w:p>
      <w:pPr>
        <w:pStyle w:val="665"/>
        <w:jc w:val="center"/>
        <w:spacing w:beforeAutospacing="0" w:afterAutospacing="0" w:line="0" w:lineRule="atLeast"/>
        <w:rPr>
          <w:color w:val="auto"/>
          <w:highlight w:val="none"/>
        </w:rPr>
      </w:pPr>
      <w:r>
        <w:rPr>
          <w:color w:val="auto"/>
          <w:highlight w:val="none"/>
        </w:rPr>
      </w:r>
      <w:r/>
    </w:p>
    <w:p>
      <w:pPr>
        <w:pStyle w:val="665"/>
        <w:jc w:val="center"/>
        <w:spacing w:beforeAutospacing="0" w:afterAutospacing="0" w:line="0" w:lineRule="atLeast"/>
        <w:rPr>
          <w:color w:val="auto"/>
          <w:highlight w:val="none"/>
        </w:rPr>
      </w:pPr>
      <w:r>
        <w:rPr>
          <w:color w:val="auto"/>
          <w:highlight w:val="none"/>
        </w:rPr>
      </w:r>
      <w:r/>
    </w:p>
    <w:p>
      <w:pPr>
        <w:pStyle w:val="665"/>
        <w:jc w:val="center"/>
        <w:spacing w:beforeAutospacing="0" w:afterAutospacing="0" w:line="0" w:lineRule="atLeast"/>
        <w:rPr>
          <w:color w:val="auto"/>
          <w:highlight w:val="none"/>
        </w:rPr>
      </w:pPr>
      <w:r>
        <w:rPr>
          <w:color w:val="auto"/>
          <w:highlight w:val="none"/>
        </w:rPr>
      </w:r>
      <w:r/>
    </w:p>
    <w:p>
      <w:pPr>
        <w:pStyle w:val="665"/>
        <w:jc w:val="center"/>
        <w:spacing w:beforeAutospacing="0" w:afterAutospacing="0" w:line="0" w:lineRule="atLeast"/>
        <w:rPr>
          <w:color w:val="auto"/>
          <w:highlight w:val="none"/>
        </w:rPr>
      </w:pPr>
      <w:r>
        <w:rPr>
          <w:color w:val="auto"/>
          <w:highlight w:val="none"/>
        </w:rPr>
      </w:r>
      <w:r/>
    </w:p>
    <w:p>
      <w:pPr>
        <w:pStyle w:val="665"/>
        <w:jc w:val="center"/>
        <w:spacing w:beforeAutospacing="0" w:afterAutospacing="0" w:line="0" w:lineRule="atLeast"/>
        <w:rPr>
          <w:color w:val="auto"/>
          <w:highlight w:val="none"/>
        </w:rPr>
      </w:pPr>
      <w:r>
        <w:rPr>
          <w:color w:val="auto"/>
          <w:highlight w:val="none"/>
        </w:rPr>
      </w:r>
      <w:r/>
    </w:p>
    <w:p>
      <w:pPr>
        <w:pStyle w:val="665"/>
        <w:jc w:val="center"/>
        <w:spacing w:beforeAutospacing="0" w:afterAutospacing="0" w:line="0" w:lineRule="atLeast"/>
        <w:rPr>
          <w:color w:val="auto"/>
          <w:highlight w:val="none"/>
        </w:rPr>
      </w:pPr>
      <w:r>
        <w:rPr>
          <w:color w:val="auto"/>
          <w:highlight w:val="none"/>
        </w:rPr>
      </w:r>
      <w:r/>
    </w:p>
    <w:p>
      <w:pPr>
        <w:pStyle w:val="665"/>
        <w:jc w:val="center"/>
        <w:spacing w:beforeAutospacing="0" w:afterAutospacing="0" w:line="0" w:lineRule="atLeast"/>
        <w:rPr>
          <w:color w:val="auto"/>
          <w:highlight w:val="none"/>
        </w:rPr>
      </w:pPr>
      <w:r>
        <w:rPr>
          <w:color w:val="auto"/>
          <w:highlight w:val="none"/>
        </w:rPr>
      </w:r>
      <w:r/>
    </w:p>
    <w:p>
      <w:pPr>
        <w:pStyle w:val="665"/>
        <w:jc w:val="center"/>
        <w:spacing w:beforeAutospacing="0" w:afterAutospacing="0" w:line="0" w:lineRule="atLeast"/>
        <w:rPr>
          <w:color w:val="auto"/>
          <w:highlight w:val="none"/>
        </w:rPr>
      </w:pPr>
      <w:r>
        <w:rPr>
          <w:color w:val="auto"/>
          <w:highlight w:val="none"/>
        </w:rPr>
      </w:r>
      <w:r/>
    </w:p>
    <w:p>
      <w:pPr>
        <w:pStyle w:val="665"/>
        <w:jc w:val="center"/>
        <w:spacing w:beforeAutospacing="0" w:afterAutospacing="0" w:line="0" w:lineRule="atLeast"/>
        <w:rPr>
          <w:color w:val="auto"/>
          <w:highlight w:val="none"/>
        </w:rPr>
      </w:pPr>
      <w:r>
        <w:rPr>
          <w:color w:val="auto"/>
          <w:highlight w:val="none"/>
        </w:rPr>
      </w:r>
      <w:r/>
    </w:p>
    <w:p>
      <w:pPr>
        <w:pStyle w:val="665"/>
        <w:jc w:val="center"/>
        <w:spacing w:beforeAutospacing="0" w:afterAutospacing="0" w:line="0" w:lineRule="atLeast"/>
        <w:rPr>
          <w:color w:val="auto"/>
          <w:highlight w:val="none"/>
        </w:rPr>
      </w:pPr>
      <w:r>
        <w:rPr>
          <w:color w:val="auto"/>
          <w:highlight w:val="none"/>
        </w:rPr>
        <w:t xml:space="preserve"> </w:t>
      </w:r>
      <w:r/>
    </w:p>
    <w:p>
      <w:pPr>
        <w:pStyle w:val="665"/>
        <w:jc w:val="center"/>
        <w:spacing w:beforeAutospacing="0" w:afterAutospacing="0" w:line="0" w:lineRule="atLeast"/>
        <w:rPr>
          <w:color w:val="auto"/>
          <w:highlight w:val="none"/>
        </w:rPr>
      </w:pPr>
      <w:r>
        <w:rPr>
          <w:color w:val="auto"/>
          <w:highlight w:val="none"/>
        </w:rPr>
        <w:t xml:space="preserve"> </w:t>
      </w:r>
      <w:r/>
    </w:p>
    <w:p>
      <w:pPr>
        <w:pStyle w:val="665"/>
        <w:jc w:val="center"/>
        <w:spacing w:beforeAutospacing="0" w:afterAutospacing="0" w:line="0" w:lineRule="atLeast"/>
        <w:rPr>
          <w:color w:val="auto"/>
          <w:highlight w:val="none"/>
        </w:rPr>
      </w:pPr>
      <w:r>
        <w:rPr>
          <w:color w:val="auto"/>
          <w:highlight w:val="none"/>
        </w:rPr>
        <w:t xml:space="preserve"> </w:t>
      </w:r>
      <w:r/>
    </w:p>
    <w:p>
      <w:pPr>
        <w:pStyle w:val="665"/>
        <w:jc w:val="center"/>
        <w:spacing w:beforeAutospacing="0" w:afterAutospacing="0" w:line="0" w:lineRule="atLeast"/>
        <w:rPr>
          <w:color w:val="auto"/>
          <w:highlight w:val="none"/>
        </w:rPr>
      </w:pPr>
      <w:r>
        <w:rPr>
          <w:color w:val="auto"/>
          <w:highlight w:val="none"/>
        </w:rPr>
        <w:t xml:space="preserve"> </w:t>
      </w:r>
      <w:r/>
    </w:p>
    <w:p>
      <w:pPr>
        <w:pStyle w:val="66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十一、联合体协议（参考格式）（分包号：**）</w:t>
      </w:r>
      <w:r/>
    </w:p>
    <w:p>
      <w:pPr>
        <w:pStyle w:val="66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（联合体中各供应商全称）在此达成以下协议：</w:t>
      </w:r>
      <w:r/>
    </w:p>
    <w:p>
      <w:pPr>
        <w:pStyle w:val="665"/>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highlight w:val="none"/>
        </w:rPr>
        <w:t xml:space="preserve">组织的采购编号为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项目（分包号：**）的政府采购活动，我联合体指定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pStyle w:val="665"/>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65"/>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65"/>
        <w:ind w:firstLine="645"/>
        <w:jc w:val="both"/>
        <w:spacing w:beforeAutospacing="0" w:afterAutospacing="0" w:line="0" w:lineRule="atLeast"/>
        <w:rPr>
          <w:color w:val="auto"/>
          <w:highlight w:val="none"/>
        </w:rPr>
      </w:pPr>
      <w:r>
        <w:rPr>
          <w:color w:val="auto"/>
          <w:highlight w:val="none"/>
        </w:rPr>
        <w:t xml:space="preserve"> </w:t>
      </w:r>
      <w:r/>
    </w:p>
    <w:p>
      <w:pPr>
        <w:pStyle w:val="665"/>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备注：本招标文件中要求加盖CA电子签章的地方，仅需加盖牵头单位的CA电子签章。</w:t>
      </w:r>
      <w:r/>
    </w:p>
    <w:p>
      <w:pPr>
        <w:pStyle w:val="665"/>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665"/>
        <w:ind w:firstLine="645"/>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联合体中各供应商全称（公章）：     </w:t>
      </w:r>
      <w:r/>
    </w:p>
    <w:p>
      <w:pPr>
        <w:pStyle w:val="665"/>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日期：</w:t>
      </w:r>
      <w:r/>
    </w:p>
    <w:p>
      <w:pPr>
        <w:pStyle w:val="665"/>
        <w:ind w:firstLine="645"/>
        <w:jc w:val="both"/>
        <w:spacing w:beforeAutospacing="0" w:afterAutospacing="0" w:line="0" w:lineRule="atLeast"/>
        <w:rPr>
          <w:color w:val="auto"/>
          <w:highlight w:val="none"/>
        </w:rPr>
      </w:pPr>
      <w:r>
        <w:rPr>
          <w:color w:val="auto"/>
          <w:highlight w:val="none"/>
        </w:rPr>
        <w:t xml:space="preserve"> </w:t>
      </w:r>
      <w:r/>
    </w:p>
    <w:p>
      <w:pPr>
        <w:pStyle w:val="665"/>
        <w:jc w:val="both"/>
        <w:spacing w:beforeAutospacing="0" w:afterAutospacing="0" w:line="0" w:lineRule="atLeast"/>
        <w:rPr>
          <w:color w:val="auto"/>
          <w:highlight w:val="none"/>
        </w:rPr>
      </w:pPr>
      <w:r>
        <w:rPr>
          <w:color w:val="auto"/>
          <w:highlight w:val="none"/>
        </w:rPr>
        <w:t xml:space="preserve"> </w:t>
      </w:r>
      <w:r/>
    </w:p>
    <w:p>
      <w:pPr>
        <w:pStyle w:val="665"/>
        <w:jc w:val="both"/>
        <w:spacing w:beforeAutospacing="0" w:afterAutospacing="0" w:line="0" w:lineRule="atLeast"/>
        <w:rPr>
          <w:color w:val="auto"/>
          <w:highlight w:val="none"/>
        </w:rPr>
      </w:pPr>
      <w:r>
        <w:rPr>
          <w:color w:val="auto"/>
          <w:highlight w:val="none"/>
        </w:rPr>
        <w:t xml:space="preserve"> </w:t>
      </w:r>
      <w:r/>
    </w:p>
    <w:p>
      <w:pPr>
        <w:pStyle w:val="665"/>
        <w:jc w:val="both"/>
        <w:spacing w:beforeAutospacing="0" w:afterAutospacing="0" w:line="0" w:lineRule="atLeast"/>
        <w:rPr>
          <w:color w:val="auto"/>
          <w:highlight w:val="none"/>
        </w:rPr>
      </w:pPr>
      <w:r>
        <w:rPr>
          <w:color w:val="auto"/>
          <w:highlight w:val="none"/>
        </w:rPr>
        <w:t xml:space="preserve"> </w:t>
      </w:r>
      <w:r/>
    </w:p>
    <w:p>
      <w:pPr>
        <w:pStyle w:val="665"/>
        <w:jc w:val="both"/>
        <w:spacing w:beforeAutospacing="0" w:afterAutospacing="0" w:line="0" w:lineRule="atLeast"/>
        <w:rPr>
          <w:color w:val="auto"/>
          <w:highlight w:val="none"/>
        </w:rPr>
      </w:pPr>
      <w:r>
        <w:rPr>
          <w:color w:val="auto"/>
          <w:highlight w:val="none"/>
        </w:rPr>
        <w:t xml:space="preserve"> </w:t>
      </w:r>
      <w:r/>
    </w:p>
    <w:p>
      <w:pPr>
        <w:pStyle w:val="665"/>
        <w:jc w:val="both"/>
        <w:spacing w:beforeAutospacing="0" w:afterAutospacing="0" w:line="0" w:lineRule="atLeast"/>
        <w:rPr>
          <w:color w:val="auto"/>
          <w:highlight w:val="none"/>
        </w:rPr>
      </w:pPr>
      <w:r>
        <w:rPr>
          <w:color w:val="auto"/>
          <w:highlight w:val="none"/>
        </w:rPr>
        <w:t xml:space="preserve"> </w:t>
      </w:r>
      <w:r/>
    </w:p>
    <w:p>
      <w:pPr>
        <w:pStyle w:val="665"/>
        <w:jc w:val="both"/>
        <w:spacing w:beforeAutospacing="0" w:afterAutospacing="0" w:line="0" w:lineRule="atLeast"/>
        <w:rPr>
          <w:color w:val="auto"/>
          <w:highlight w:val="none"/>
        </w:rPr>
      </w:pPr>
      <w:r>
        <w:rPr>
          <w:color w:val="auto"/>
          <w:highlight w:val="none"/>
        </w:rPr>
      </w:r>
      <w:r/>
    </w:p>
    <w:p>
      <w:pPr>
        <w:pStyle w:val="665"/>
        <w:jc w:val="both"/>
        <w:spacing w:beforeAutospacing="0" w:afterAutospacing="0" w:line="0" w:lineRule="atLeast"/>
        <w:rPr>
          <w:color w:val="auto"/>
          <w:highlight w:val="none"/>
        </w:rPr>
      </w:pPr>
      <w:r>
        <w:rPr>
          <w:color w:val="auto"/>
          <w:highlight w:val="none"/>
        </w:rPr>
      </w:r>
      <w:r/>
    </w:p>
    <w:p>
      <w:pPr>
        <w:pStyle w:val="665"/>
        <w:jc w:val="both"/>
        <w:spacing w:beforeAutospacing="0" w:afterAutospacing="0" w:line="0" w:lineRule="atLeast"/>
        <w:rPr>
          <w:color w:val="auto"/>
          <w:highlight w:val="none"/>
        </w:rPr>
      </w:pPr>
      <w:r>
        <w:rPr>
          <w:color w:val="auto"/>
          <w:highlight w:val="none"/>
        </w:rPr>
      </w:r>
      <w:r/>
    </w:p>
    <w:p>
      <w:pPr>
        <w:pStyle w:val="665"/>
        <w:jc w:val="both"/>
        <w:spacing w:beforeAutospacing="0" w:afterAutospacing="0" w:line="0" w:lineRule="atLeast"/>
        <w:rPr>
          <w:color w:val="auto"/>
          <w:highlight w:val="none"/>
        </w:rPr>
      </w:pPr>
      <w:r>
        <w:rPr>
          <w:color w:val="auto"/>
          <w:highlight w:val="none"/>
        </w:rPr>
      </w:r>
      <w:r/>
    </w:p>
    <w:p>
      <w:pPr>
        <w:pStyle w:val="665"/>
        <w:jc w:val="both"/>
        <w:spacing w:beforeAutospacing="0" w:afterAutospacing="0" w:line="0" w:lineRule="atLeast"/>
        <w:rPr>
          <w:color w:val="auto"/>
          <w:highlight w:val="none"/>
        </w:rPr>
      </w:pPr>
      <w:r>
        <w:rPr>
          <w:color w:val="auto"/>
          <w:highlight w:val="none"/>
        </w:rPr>
      </w:r>
      <w:r/>
    </w:p>
    <w:p>
      <w:pPr>
        <w:pStyle w:val="665"/>
        <w:jc w:val="both"/>
        <w:spacing w:beforeAutospacing="0" w:afterAutospacing="0" w:line="0" w:lineRule="atLeast"/>
        <w:rPr>
          <w:color w:val="auto"/>
          <w:highlight w:val="none"/>
        </w:rPr>
      </w:pPr>
      <w:r>
        <w:rPr>
          <w:color w:val="auto"/>
          <w:highlight w:val="none"/>
        </w:rPr>
      </w:r>
      <w:r/>
    </w:p>
    <w:p>
      <w:pPr>
        <w:pStyle w:val="665"/>
        <w:jc w:val="both"/>
        <w:spacing w:beforeAutospacing="0" w:afterAutospacing="0" w:line="0" w:lineRule="atLeast"/>
        <w:rPr>
          <w:color w:val="auto"/>
          <w:highlight w:val="none"/>
        </w:rPr>
      </w:pPr>
      <w:r>
        <w:rPr>
          <w:color w:val="auto"/>
          <w:highlight w:val="none"/>
        </w:rPr>
      </w:r>
      <w:r/>
    </w:p>
    <w:p>
      <w:pPr>
        <w:pStyle w:val="665"/>
        <w:jc w:val="both"/>
        <w:spacing w:beforeAutospacing="0" w:afterAutospacing="0" w:line="0" w:lineRule="atLeast"/>
        <w:rPr>
          <w:color w:val="auto"/>
          <w:highlight w:val="none"/>
        </w:rPr>
      </w:pPr>
      <w:r>
        <w:rPr>
          <w:color w:val="auto"/>
          <w:highlight w:val="none"/>
        </w:rPr>
      </w:r>
      <w:r/>
    </w:p>
    <w:p>
      <w:pPr>
        <w:pStyle w:val="665"/>
        <w:jc w:val="both"/>
        <w:spacing w:beforeAutospacing="0" w:afterAutospacing="0" w:line="0" w:lineRule="atLeast"/>
        <w:rPr>
          <w:color w:val="auto"/>
          <w:highlight w:val="none"/>
        </w:rPr>
      </w:pPr>
      <w:r>
        <w:rPr>
          <w:color w:val="auto"/>
          <w:highlight w:val="none"/>
        </w:rPr>
      </w:r>
      <w:r/>
    </w:p>
    <w:p>
      <w:pPr>
        <w:pStyle w:val="665"/>
        <w:jc w:val="both"/>
        <w:spacing w:beforeAutospacing="0" w:afterAutospacing="0" w:line="0" w:lineRule="atLeast"/>
        <w:rPr>
          <w:color w:val="auto"/>
          <w:highlight w:val="none"/>
        </w:rPr>
      </w:pPr>
      <w:r>
        <w:rPr>
          <w:color w:val="auto"/>
          <w:highlight w:val="none"/>
        </w:rPr>
      </w:r>
      <w:r/>
    </w:p>
    <w:p>
      <w:pPr>
        <w:pStyle w:val="665"/>
        <w:jc w:val="both"/>
        <w:spacing w:beforeAutospacing="0" w:afterAutospacing="0" w:line="0" w:lineRule="atLeast"/>
        <w:rPr>
          <w:color w:val="auto"/>
          <w:highlight w:val="none"/>
        </w:rPr>
      </w:pPr>
      <w:r>
        <w:rPr>
          <w:color w:val="auto"/>
          <w:highlight w:val="none"/>
        </w:rPr>
      </w:r>
      <w:r/>
    </w:p>
    <w:p>
      <w:pPr>
        <w:pStyle w:val="665"/>
        <w:jc w:val="both"/>
        <w:spacing w:beforeAutospacing="0" w:afterAutospacing="0" w:line="0" w:lineRule="atLeast"/>
        <w:rPr>
          <w:color w:val="auto"/>
          <w:highlight w:val="none"/>
        </w:rPr>
      </w:pPr>
      <w:r>
        <w:rPr>
          <w:color w:val="auto"/>
          <w:highlight w:val="none"/>
        </w:rPr>
      </w:r>
      <w:r/>
    </w:p>
    <w:p>
      <w:pPr>
        <w:pStyle w:val="665"/>
        <w:jc w:val="both"/>
        <w:spacing w:beforeAutospacing="0" w:afterAutospacing="0" w:line="0" w:lineRule="atLeast"/>
        <w:rPr>
          <w:color w:val="auto"/>
          <w:highlight w:val="none"/>
        </w:rPr>
      </w:pPr>
      <w:r>
        <w:rPr>
          <w:color w:val="auto"/>
          <w:highlight w:val="none"/>
        </w:rPr>
      </w:r>
      <w:r/>
    </w:p>
    <w:p>
      <w:pPr>
        <w:pStyle w:val="665"/>
        <w:jc w:val="both"/>
        <w:spacing w:beforeAutospacing="0" w:afterAutospacing="0" w:line="0" w:lineRule="atLeast"/>
        <w:rPr>
          <w:color w:val="auto"/>
          <w:highlight w:val="none"/>
        </w:rPr>
      </w:pPr>
      <w:r>
        <w:rPr>
          <w:color w:val="auto"/>
          <w:highlight w:val="none"/>
        </w:rPr>
      </w:r>
      <w:r/>
    </w:p>
    <w:p>
      <w:pPr>
        <w:pStyle w:val="665"/>
        <w:jc w:val="both"/>
        <w:spacing w:beforeAutospacing="0" w:afterAutospacing="0" w:line="0" w:lineRule="atLeast"/>
        <w:rPr>
          <w:color w:val="auto"/>
          <w:highlight w:val="none"/>
        </w:rPr>
      </w:pPr>
      <w:r>
        <w:rPr>
          <w:color w:val="auto"/>
          <w:highlight w:val="none"/>
        </w:rPr>
      </w:r>
      <w:r/>
    </w:p>
    <w:p>
      <w:pPr>
        <w:pStyle w:val="665"/>
        <w:jc w:val="both"/>
        <w:spacing w:beforeAutospacing="0" w:afterAutospacing="0" w:line="0" w:lineRule="atLeast"/>
        <w:rPr>
          <w:color w:val="auto"/>
          <w:highlight w:val="none"/>
        </w:rPr>
      </w:pPr>
      <w:r>
        <w:rPr>
          <w:color w:val="auto"/>
          <w:highlight w:val="none"/>
        </w:rPr>
      </w:r>
      <w:r/>
    </w:p>
    <w:p>
      <w:pPr>
        <w:pStyle w:val="665"/>
        <w:jc w:val="both"/>
        <w:spacing w:beforeAutospacing="0" w:afterAutospacing="0" w:line="0" w:lineRule="atLeast"/>
        <w:rPr>
          <w:color w:val="auto"/>
          <w:highlight w:val="none"/>
        </w:rPr>
      </w:pPr>
      <w:r>
        <w:rPr>
          <w:color w:val="auto"/>
          <w:highlight w:val="none"/>
        </w:rPr>
      </w:r>
      <w:r/>
    </w:p>
    <w:p>
      <w:pPr>
        <w:pStyle w:val="665"/>
        <w:jc w:val="both"/>
        <w:spacing w:beforeAutospacing="0" w:afterAutospacing="0" w:line="0" w:lineRule="atLeast"/>
        <w:rPr>
          <w:color w:val="auto"/>
          <w:highlight w:val="none"/>
        </w:rPr>
      </w:pPr>
      <w:r>
        <w:rPr>
          <w:color w:val="auto"/>
          <w:highlight w:val="none"/>
        </w:rPr>
        <w:t xml:space="preserve"> </w:t>
      </w:r>
      <w:r/>
    </w:p>
    <w:p>
      <w:pPr>
        <w:pStyle w:val="665"/>
        <w:jc w:val="both"/>
        <w:spacing w:beforeAutospacing="0" w:afterAutospacing="0" w:line="0" w:lineRule="atLeast"/>
        <w:rPr>
          <w:color w:val="auto"/>
          <w:highlight w:val="none"/>
        </w:rPr>
      </w:pPr>
      <w:r>
        <w:rPr>
          <w:color w:val="auto"/>
          <w:highlight w:val="none"/>
        </w:rPr>
      </w:r>
      <w:r/>
    </w:p>
    <w:p>
      <w:pPr>
        <w:pStyle w:val="665"/>
        <w:jc w:val="both"/>
        <w:spacing w:beforeAutospacing="0" w:afterAutospacing="0" w:line="0" w:lineRule="atLeast"/>
        <w:rPr>
          <w:color w:val="auto"/>
          <w:highlight w:val="none"/>
        </w:rPr>
      </w:pPr>
      <w:r>
        <w:rPr>
          <w:color w:val="auto"/>
          <w:highlight w:val="none"/>
        </w:rPr>
      </w:r>
      <w:r/>
    </w:p>
    <w:p>
      <w:pPr>
        <w:pStyle w:val="665"/>
        <w:jc w:val="both"/>
        <w:spacing w:beforeAutospacing="0" w:afterAutospacing="0" w:line="0" w:lineRule="atLeast"/>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t xml:space="preserve"> </w:t>
      </w:r>
      <w:r/>
    </w:p>
    <w:p>
      <w:pPr>
        <w:pStyle w:val="665"/>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w:t>
      </w:r>
      <w:r/>
    </w:p>
    <w:p>
      <w:pPr>
        <w:pStyle w:val="665"/>
        <w:jc w:val="center"/>
        <w:spacing w:beforeAutospacing="0" w:afterAutospacing="0"/>
        <w:rPr>
          <w:color w:val="auto"/>
          <w:highlight w:val="none"/>
        </w:rPr>
      </w:pPr>
      <w:r>
        <w:rPr>
          <w:color w:val="auto"/>
          <w:highlight w:val="none"/>
        </w:rPr>
        <w:t xml:space="preserve"> </w:t>
      </w:r>
      <w:r/>
    </w:p>
    <w:p>
      <w:pPr>
        <w:pStyle w:val="665"/>
        <w:jc w:val="center"/>
        <w:spacing w:beforeAutospacing="0" w:afterAutospacing="0"/>
        <w:rPr>
          <w:color w:val="auto"/>
          <w:highlight w:val="none"/>
        </w:rPr>
      </w:pPr>
      <w:r>
        <w:rPr>
          <w:color w:val="auto"/>
          <w:highlight w:val="none"/>
        </w:rPr>
      </w:r>
      <w:r/>
    </w:p>
    <w:p>
      <w:pPr>
        <w:pStyle w:val="665"/>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、技术要求响应及偏离表（分包号：**）</w:t>
      </w:r>
      <w:r/>
    </w:p>
    <w:tbl>
      <w:tblPr>
        <w:tblStyle w:val="65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5"/>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5"/>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5"/>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5"/>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5"/>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65"/>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5"/>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r>
    </w:tbl>
    <w:p>
      <w:pPr>
        <w:pStyle w:val="665"/>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65"/>
        <w:jc w:val="center"/>
        <w:spacing w:beforeAutospacing="0" w:afterAutospacing="0"/>
        <w:rPr>
          <w:color w:val="auto"/>
          <w:highlight w:val="none"/>
        </w:rPr>
      </w:pPr>
      <w:r>
        <w:rPr>
          <w:color w:val="auto"/>
          <w:highlight w:val="none"/>
        </w:rPr>
        <w:t xml:space="preserve"> </w:t>
      </w:r>
      <w:r/>
    </w:p>
    <w:p>
      <w:pPr>
        <w:pStyle w:val="665"/>
        <w:jc w:val="center"/>
        <w:spacing w:beforeAutospacing="0" w:afterAutospacing="0"/>
        <w:rPr>
          <w:color w:val="auto"/>
          <w:highlight w:val="none"/>
        </w:rPr>
      </w:pPr>
      <w:r>
        <w:rPr>
          <w:color w:val="auto"/>
          <w:highlight w:val="none"/>
        </w:rPr>
        <w:t xml:space="preserve"> </w:t>
      </w:r>
      <w:r/>
    </w:p>
    <w:p>
      <w:pPr>
        <w:pStyle w:val="665"/>
        <w:jc w:val="center"/>
        <w:spacing w:beforeAutospacing="0" w:afterAutospacing="0"/>
        <w:rPr>
          <w:color w:val="auto"/>
          <w:highlight w:val="none"/>
        </w:rPr>
      </w:pPr>
      <w:r>
        <w:rPr>
          <w:color w:val="auto"/>
          <w:highlight w:val="none"/>
        </w:rPr>
        <w:t xml:space="preserve"> </w:t>
      </w:r>
      <w:r/>
    </w:p>
    <w:p>
      <w:pPr>
        <w:pStyle w:val="665"/>
        <w:jc w:val="center"/>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center"/>
        <w:spacing w:beforeAutospacing="0" w:afterAutospacing="0"/>
        <w:rPr>
          <w:color w:val="auto"/>
          <w:highlight w:val="none"/>
        </w:rPr>
      </w:pPr>
      <w:r/>
      <w:bookmarkStart w:id="188" w:name="_Hlt26955054"/>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、商务要求响应及偏离表（分包号：**）</w:t>
      </w:r>
      <w:r/>
    </w:p>
    <w:tbl>
      <w:tblPr>
        <w:tblStyle w:val="65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5"/>
              <w:jc w:val="center"/>
              <w:spacing w:beforeAutospacing="0" w:afterAutospacing="0"/>
              <w:rPr>
                <w:color w:val="auto"/>
                <w:highlight w:val="none"/>
              </w:rPr>
            </w:pPr>
            <w:r/>
            <w:bookmarkStart w:id="189" w:name="_Hlt26955056"/>
            <w:r/>
            <w:bookmarkStart w:id="190" w:name="_Hlt26580838"/>
            <w:r/>
            <w:bookmarkStart w:id="191" w:name="_Hlt26782999"/>
            <w:r/>
            <w:bookmarkStart w:id="192" w:name="_Hlt26955064"/>
            <w:r/>
            <w:bookmarkStart w:id="193" w:name="_Hlt26671372"/>
            <w:r/>
            <w:bookmarkStart w:id="194" w:name="_Hlt24879081"/>
            <w:r/>
            <w:bookmarkStart w:id="195" w:name="_Hlt26609391"/>
            <w:r/>
            <w:bookmarkStart w:id="196" w:name="_Hlt26671343"/>
            <w:r>
              <w:rPr>
                <w:rFonts w:hint="eastAsia" w:ascii="宋体" w:hAnsi="宋体" w:eastAsia="宋体" w:cs="宋体"/>
                <w:color w:val="auto"/>
                <w:highlight w:val="none"/>
              </w:rPr>
              <w:t xml:space="preserve">序号</w:t>
            </w:r>
            <w:bookmarkEnd w:id="189"/>
            <w:bookmarkEnd w:id="190"/>
            <w:bookmarkEnd w:id="191"/>
            <w:bookmarkEnd w:id="192"/>
            <w:bookmarkEnd w:id="193"/>
            <w:bookmarkEnd w:id="194"/>
            <w:bookmarkEnd w:id="195"/>
            <w:bookmarkEnd w:id="196"/>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5"/>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5"/>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5"/>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5"/>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65"/>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65"/>
              <w:jc w:val="center"/>
              <w:spacing w:beforeAutospacing="0" w:afterAutospacing="0"/>
              <w:rPr>
                <w:color w:val="auto"/>
                <w:highlight w:val="none"/>
              </w:rPr>
            </w:pPr>
            <w:r>
              <w:rPr>
                <w:color w:val="auto"/>
                <w:highlight w:val="none"/>
              </w:rPr>
              <w:t xml:space="preserve"> </w:t>
            </w:r>
            <w:r/>
          </w:p>
        </w:tc>
      </w:tr>
    </w:tbl>
    <w:p>
      <w:pPr>
        <w:pStyle w:val="665"/>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65"/>
        <w:jc w:val="both"/>
        <w:spacing w:beforeAutospacing="0" w:afterAutospacing="0" w:line="480" w:lineRule="auto"/>
        <w:rPr>
          <w:color w:val="auto"/>
          <w:highlight w:val="none"/>
        </w:rPr>
      </w:pPr>
      <w:r>
        <w:rPr>
          <w:color w:val="auto"/>
          <w:highlight w:val="none"/>
        </w:rPr>
        <w:t xml:space="preserve"> </w:t>
      </w:r>
      <w:r/>
    </w:p>
    <w:p>
      <w:pPr>
        <w:pStyle w:val="665"/>
        <w:jc w:val="both"/>
        <w:spacing w:beforeAutospacing="0" w:afterAutospacing="0" w:line="480" w:lineRule="auto"/>
        <w:rPr>
          <w:color w:val="auto"/>
          <w:highlight w:val="none"/>
        </w:rPr>
      </w:pPr>
      <w:r>
        <w:rPr>
          <w:color w:val="auto"/>
          <w:highlight w:val="none"/>
        </w:rPr>
        <w:t xml:space="preserve"> </w:t>
      </w:r>
      <w:r/>
    </w:p>
    <w:p>
      <w:pPr>
        <w:pStyle w:val="665"/>
        <w:jc w:val="center"/>
        <w:spacing w:beforeAutospacing="0" w:afterAutospacing="0"/>
        <w:rPr>
          <w:color w:val="auto"/>
          <w:highlight w:val="none"/>
        </w:rPr>
      </w:pPr>
      <w:r/>
      <w:bookmarkStart w:id="197" w:name="_Hlt26671374"/>
      <w:r/>
      <w:bookmarkStart w:id="198" w:name="_Hlt26955066"/>
      <w:r/>
      <w:bookmarkStart w:id="199" w:name="_格式2__法定代表人授权书"/>
      <w:r/>
      <w:bookmarkStart w:id="200" w:name="_Hlt26609389"/>
      <w:r/>
      <w:bookmarkStart w:id="201" w:name="_Toc462564146"/>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t xml:space="preserve"> </w:t>
      </w:r>
      <w:r/>
    </w:p>
    <w:p>
      <w:pPr>
        <w:pStyle w:val="665"/>
        <w:jc w:val="both"/>
        <w:spacing w:beforeAutospacing="0" w:afterAutospacing="0"/>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r>
      <w:r/>
    </w:p>
    <w:p>
      <w:pPr>
        <w:pStyle w:val="665"/>
        <w:jc w:val="both"/>
        <w:spacing w:beforeAutospacing="0" w:afterAutospacing="0"/>
        <w:rPr>
          <w:color w:val="auto"/>
          <w:highlight w:val="none"/>
        </w:rPr>
      </w:pPr>
      <w:r>
        <w:rPr>
          <w:color w:val="auto"/>
          <w:highlight w:val="none"/>
        </w:rPr>
      </w:r>
      <w:r/>
    </w:p>
    <w:p>
      <w:pPr>
        <w:pStyle w:val="665"/>
        <w:numPr>
          <w:ilvl w:val="0"/>
          <w:numId w:val="0"/>
        </w:numPr>
        <w:jc w:val="both"/>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lang w:val="en-US" w:eastAsia="zh-CN"/>
        </w:rPr>
        <w:t xml:space="preserve">十四、</w:t>
      </w:r>
      <w:r>
        <w:rPr>
          <w:rFonts w:hint="eastAsia" w:ascii="黑体" w:hAnsi="宋体" w:eastAsia="黑体" w:cs="黑体"/>
          <w:b/>
          <w:i/>
          <w:color w:val="auto"/>
          <w:sz w:val="32"/>
          <w:szCs w:val="32"/>
          <w:highlight w:val="none"/>
          <w:u w:val="single"/>
        </w:rPr>
        <w:t xml:space="preserve">开标一览表</w:t>
      </w:r>
      <w:r/>
    </w:p>
    <w:p>
      <w:pPr>
        <w:pStyle w:val="665"/>
        <w:numPr>
          <w:ilvl w:val="0"/>
          <w:numId w:val="0"/>
        </w:numPr>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65"/>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6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65"/>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54"/>
        <w:tblW w:w="8220"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665"/>
              <w:jc w:val="center"/>
              <w:spacing w:beforeAutospacing="0" w:afterAutospacing="0"/>
              <w:rPr>
                <w:color w:val="auto"/>
                <w:highlight w:val="none"/>
              </w:rPr>
            </w:pPr>
            <w:r>
              <w:rPr>
                <w:rFonts w:hint="eastAsia" w:ascii="宋体" w:hAnsi="宋体" w:eastAsia="宋体" w:cs="宋体"/>
                <w:color w:val="auto"/>
                <w:highlight w:val="none"/>
                <w:lang w:val="en-US" w:eastAsia="zh-CN"/>
              </w:rPr>
              <w:t xml:space="preserve">投标优惠率</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665"/>
              <w:ind w:firstLine="960"/>
              <w:spacing w:beforeAutospacing="0" w:afterAutospacing="0" w:line="0" w:lineRule="atLeast"/>
              <w:rPr>
                <w:color w:val="auto"/>
                <w:highlight w:val="none"/>
              </w:rPr>
            </w:pPr>
            <w:r>
              <w:rPr>
                <w:rFonts w:hint="eastAsia" w:ascii="宋体" w:hAnsi="宋体" w:eastAsia="宋体" w:cs="宋体"/>
                <w:color w:val="auto"/>
                <w:highlight w:val="none"/>
              </w:rPr>
              <w:t xml:space="preserve">小写：     （%）</w:t>
            </w:r>
            <w:r/>
          </w:p>
        </w:tc>
      </w:tr>
    </w:tbl>
    <w:p>
      <w:pPr>
        <w:pStyle w:val="665"/>
        <w:jc w:val="both"/>
        <w:spacing w:beforeAutospacing="0" w:afterAutospacing="0"/>
        <w:rPr>
          <w:color w:val="auto"/>
          <w:highlight w:val="none"/>
        </w:rPr>
      </w:pPr>
      <w:r>
        <w:rPr>
          <w:color w:val="auto"/>
          <w:highlight w:val="none"/>
        </w:rPr>
        <w:t xml:space="preserve"> </w:t>
      </w:r>
      <w:r/>
    </w:p>
    <w:p>
      <w:pPr>
        <w:pStyle w:val="665"/>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tab/>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pStyle w:val="668"/>
        <w:rPr>
          <w:color w:val="auto"/>
          <w:highlight w:val="none"/>
        </w:rPr>
      </w:pPr>
      <w:r>
        <w:rPr>
          <w:color w:val="auto"/>
          <w:highlight w:val="none"/>
        </w:rPr>
      </w:r>
      <w:r/>
    </w:p>
    <w:p>
      <w:pPr>
        <w:pStyle w:val="668"/>
        <w:rPr>
          <w:color w:val="auto"/>
          <w:highlight w:val="none"/>
        </w:rPr>
      </w:pPr>
      <w:r>
        <w:rPr>
          <w:color w:val="auto"/>
          <w:highlight w:val="none"/>
        </w:rPr>
      </w:r>
      <w:r/>
    </w:p>
    <w:p>
      <w:pPr>
        <w:pStyle w:val="668"/>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left"/>
        <w:spacing w:before="50" w:after="50"/>
        <w:widowControl/>
        <w:tabs>
          <w:tab w:val="left" w:pos="2173" w:leader="none"/>
        </w:tabs>
        <w:rPr>
          <w:rFonts w:hint="eastAsia"/>
          <w:color w:val="auto"/>
          <w:highlight w:val="none"/>
          <w:lang w:eastAsia="zh-CN"/>
        </w:rPr>
      </w:pPr>
      <w:r>
        <w:rPr>
          <w:rFonts w:hint="eastAsia"/>
          <w:color w:val="auto"/>
          <w:highlight w:val="none"/>
          <w:lang w:eastAsia="zh-CN"/>
        </w:rPr>
        <w:tab/>
      </w:r>
      <w:r/>
    </w:p>
    <w:p>
      <w:pPr>
        <w:pStyle w:val="655"/>
        <w:rPr>
          <w:rFonts w:hint="eastAsia"/>
          <w:color w:val="auto"/>
          <w:highlight w:val="none"/>
          <w:lang w:eastAsia="zh-CN"/>
        </w:rPr>
      </w:pPr>
      <w:r>
        <w:rPr>
          <w:rFonts w:hint="eastAsia"/>
          <w:color w:val="auto"/>
          <w:highlight w:val="none"/>
          <w:lang w:eastAsia="zh-CN"/>
        </w:rPr>
      </w:r>
      <w:r/>
    </w:p>
    <w:p>
      <w:pPr>
        <w:rPr>
          <w:rFonts w:hint="eastAsia"/>
          <w:color w:val="auto"/>
          <w:highlight w:val="none"/>
          <w:lang w:eastAsia="zh-CN"/>
        </w:rPr>
      </w:pPr>
      <w:r>
        <w:rPr>
          <w:rFonts w:hint="eastAsia"/>
          <w:color w:val="auto"/>
          <w:highlight w:val="none"/>
          <w:lang w:eastAsia="zh-CN"/>
        </w:rPr>
      </w:r>
      <w:r/>
    </w:p>
    <w:p>
      <w:pPr>
        <w:pStyle w:val="655"/>
        <w:rPr>
          <w:rFonts w:hint="eastAsia"/>
          <w:color w:val="auto"/>
          <w:highlight w:val="none"/>
          <w:lang w:eastAsia="zh-CN"/>
        </w:rPr>
      </w:pPr>
      <w:r>
        <w:rPr>
          <w:rFonts w:hint="eastAsia"/>
          <w:color w:val="auto"/>
          <w:highlight w:val="none"/>
          <w:lang w:eastAsia="zh-CN"/>
        </w:rPr>
      </w:r>
      <w:r/>
    </w:p>
    <w:p>
      <w:pPr>
        <w:jc w:val="center"/>
        <w:spacing w:before="50" w:after="50"/>
        <w:widowControl/>
        <w:rPr>
          <w:color w:val="auto"/>
          <w:highlight w:val="none"/>
        </w:rPr>
      </w:pPr>
      <w:r>
        <w:rPr>
          <w:color w:val="auto"/>
          <w:highlight w:val="none"/>
        </w:rPr>
      </w:r>
      <w:r/>
    </w:p>
    <w:p>
      <w:pPr>
        <w:jc w:val="center"/>
        <w:spacing w:before="50" w:after="50"/>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五</w:t>
      </w:r>
      <w:r>
        <w:rPr>
          <w:rFonts w:hint="eastAsia" w:ascii="宋体" w:hAnsi="宋体" w:eastAsia="宋体" w:cs="宋体"/>
          <w:b/>
          <w:bCs/>
          <w:color w:val="auto"/>
          <w:sz w:val="32"/>
          <w:szCs w:val="32"/>
          <w:highlight w:val="none"/>
        </w:rPr>
        <w:t xml:space="preserve">、技术方案、服务承诺、培训承诺等</w:t>
      </w:r>
      <w:r/>
    </w:p>
    <w:p>
      <w:pPr>
        <w:pStyle w:val="665"/>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655"/>
        <w:rPr>
          <w:color w:val="auto"/>
          <w:highlight w:val="none"/>
        </w:rPr>
      </w:pPr>
      <w:r>
        <w:rPr>
          <w:color w:val="auto"/>
          <w:highlight w:val="none"/>
        </w:rPr>
      </w:r>
      <w:r/>
    </w:p>
    <w:p>
      <w:pPr>
        <w:ind w:firstLine="1600"/>
        <w:spacing w:line="499" w:lineRule="atLeast"/>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665"/>
        <w:jc w:val="center"/>
        <w:spacing w:beforeAutospacing="0" w:afterAutospacing="0"/>
        <w:rPr>
          <w:color w:val="auto"/>
          <w:highlight w:val="none"/>
        </w:rPr>
      </w:pPr>
      <w:r>
        <w:rPr>
          <w:color w:val="auto"/>
          <w:highlight w:val="none"/>
        </w:rPr>
      </w:r>
      <w:r/>
    </w:p>
    <w:p>
      <w:pPr>
        <w:pStyle w:val="665"/>
        <w:jc w:val="center"/>
        <w:spacing w:beforeAutospacing="0" w:afterAutospacing="0"/>
        <w:rPr>
          <w:color w:val="auto"/>
          <w:highlight w:val="none"/>
        </w:rPr>
      </w:pPr>
      <w:r>
        <w:rPr>
          <w:color w:val="auto"/>
          <w:highlight w:val="none"/>
        </w:rPr>
      </w:r>
      <w:bookmarkEnd w:id="31"/>
      <w:bookmarkEnd w:id="45"/>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4"/>
      <w:bookmarkEnd w:id="178"/>
      <w:bookmarkEnd w:id="182"/>
      <w:bookmarkEnd w:id="183"/>
      <w:bookmarkEnd w:id="185"/>
      <w:bookmarkEnd w:id="186"/>
      <w:bookmarkEnd w:id="187"/>
      <w:bookmarkEnd w:id="188"/>
      <w:bookmarkEnd w:id="197"/>
      <w:bookmarkEnd w:id="198"/>
      <w:bookmarkEnd w:id="199"/>
      <w:bookmarkEnd w:id="200"/>
      <w:bookmarkEnd w:id="201"/>
      <w:r/>
    </w:p>
    <w:p>
      <w:pPr>
        <w:rPr>
          <w:color w:val="auto"/>
          <w:highlight w:val="none"/>
        </w:rPr>
      </w:pPr>
      <w:r>
        <w:rPr>
          <w:color w:val="auto"/>
          <w:highlight w:val="none"/>
        </w:rPr>
      </w:r>
      <w:r/>
    </w:p>
    <w:p>
      <w:pPr>
        <w:pStyle w:val="665"/>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65"/>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65"/>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6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6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65"/>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6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6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6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6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6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65"/>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sectPr>
      <w:footerReference w:type="default" r:id="rId9"/>
      <w:footnotePr/>
      <w:endnotePr/>
      <w:type w:val="nextPage"/>
      <w:pgSz w:w="11906" w:h="16838" w:orient="portrait"/>
      <w:pgMar w:top="1417" w:right="1247" w:bottom="1417" w:left="124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仿宋_GB2312">
    <w:panose1 w:val="02010609060101010101"/>
  </w:font>
  <w:font w:name="黑体">
    <w:panose1 w:val="02010609060101010101"/>
  </w:font>
  <w:font w:name="Cambria">
    <w:panose1 w:val="02040503050406030204"/>
  </w:font>
  <w:font w:name="Calibri">
    <w:panose1 w:val="020F0502020204030204"/>
  </w:font>
  <w:font w:name="Courier New">
    <w:panose1 w:val="02070309020205020404"/>
  </w:font>
  <w:font w:name="楷体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8"/>
  </w:num>
  <w:num w:numId="4">
    <w:abstractNumId w:val="1"/>
  </w:num>
  <w:num w:numId="5">
    <w:abstractNumId w:val="3"/>
  </w:num>
  <w:num w:numId="6">
    <w:abstractNumId w:val="7"/>
  </w:num>
  <w:num w:numId="7">
    <w:abstractNumId w:val="0"/>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1"/>
    <w:next w:val="65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3"/>
    <w:link w:val="12"/>
    <w:uiPriority w:val="9"/>
    <w:rPr>
      <w:rFonts w:ascii="Arial" w:hAnsi="Arial" w:eastAsia="Arial" w:cs="Arial"/>
      <w:sz w:val="40"/>
      <w:szCs w:val="40"/>
    </w:rPr>
  </w:style>
  <w:style w:type="character" w:styleId="15">
    <w:name w:val="Heading 2 Char"/>
    <w:basedOn w:val="653"/>
    <w:link w:val="652"/>
    <w:uiPriority w:val="9"/>
    <w:rPr>
      <w:rFonts w:ascii="Arial" w:hAnsi="Arial" w:eastAsia="Arial" w:cs="Arial"/>
      <w:sz w:val="34"/>
    </w:rPr>
  </w:style>
  <w:style w:type="paragraph" w:styleId="16">
    <w:name w:val="Heading 3"/>
    <w:basedOn w:val="651"/>
    <w:next w:val="65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3"/>
    <w:link w:val="16"/>
    <w:uiPriority w:val="9"/>
    <w:rPr>
      <w:rFonts w:ascii="Arial" w:hAnsi="Arial" w:eastAsia="Arial" w:cs="Arial"/>
      <w:sz w:val="30"/>
      <w:szCs w:val="30"/>
    </w:rPr>
  </w:style>
  <w:style w:type="paragraph" w:styleId="18">
    <w:name w:val="Heading 4"/>
    <w:basedOn w:val="651"/>
    <w:next w:val="65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3"/>
    <w:link w:val="18"/>
    <w:uiPriority w:val="9"/>
    <w:rPr>
      <w:rFonts w:ascii="Arial" w:hAnsi="Arial" w:eastAsia="Arial" w:cs="Arial"/>
      <w:b/>
      <w:bCs/>
      <w:sz w:val="26"/>
      <w:szCs w:val="26"/>
    </w:rPr>
  </w:style>
  <w:style w:type="paragraph" w:styleId="20">
    <w:name w:val="Heading 5"/>
    <w:basedOn w:val="651"/>
    <w:next w:val="6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3"/>
    <w:link w:val="20"/>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3"/>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3"/>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3"/>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653"/>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653"/>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3"/>
    <w:link w:val="663"/>
    <w:uiPriority w:val="99"/>
  </w:style>
  <w:style w:type="character" w:styleId="44">
    <w:name w:val="Footer Char"/>
    <w:basedOn w:val="653"/>
    <w:link w:val="662"/>
    <w:uiPriority w:val="99"/>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character" w:styleId="46">
    <w:name w:val="Caption Char"/>
    <w:basedOn w:val="45"/>
    <w:link w:val="662"/>
    <w:uiPriority w:val="99"/>
  </w:style>
  <w:style w:type="table" w:styleId="48">
    <w:name w:val="Table Grid Light"/>
    <w:basedOn w:val="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3"/>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3"/>
    <w:uiPriority w:val="99"/>
    <w:semiHidden/>
    <w:unhideWhenUsed/>
    <w:rPr>
      <w:vertAlign w:val="superscript"/>
    </w:rPr>
  </w:style>
  <w:style w:type="paragraph" w:styleId="180">
    <w:name w:val="toc 1"/>
    <w:basedOn w:val="651"/>
    <w:next w:val="651"/>
    <w:uiPriority w:val="39"/>
    <w:unhideWhenUsed/>
    <w:pPr>
      <w:ind w:left="0"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next w:val="655"/>
    <w:link w:val="680"/>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52">
    <w:name w:val="Heading 2"/>
    <w:basedOn w:val="651"/>
    <w:next w:val="65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53" w:default="1">
    <w:name w:val="Default Paragraph Font"/>
    <w:uiPriority w:val="1"/>
    <w:semiHidden/>
    <w:unhideWhenUsed/>
    <w:qFormat/>
  </w:style>
  <w:style w:type="table" w:styleId="654" w:default="1">
    <w:name w:val="Normal Table"/>
    <w:uiPriority w:val="99"/>
    <w:semiHidden/>
    <w:unhideWhenUsed/>
    <w:qFormat/>
    <w:tblPr>
      <w:tblCellMar>
        <w:left w:w="108" w:type="dxa"/>
        <w:top w:w="0" w:type="dxa"/>
        <w:right w:w="108" w:type="dxa"/>
        <w:bottom w:w="0" w:type="dxa"/>
      </w:tblCellMar>
    </w:tblPr>
  </w:style>
  <w:style w:type="paragraph" w:styleId="655" w:customStyle="1">
    <w:name w:val="正文文本1"/>
    <w:basedOn w:val="651"/>
    <w:next w:val="651"/>
    <w:uiPriority w:val="0"/>
    <w:qFormat/>
    <w:pPr>
      <w:spacing w:before="120" w:line="22" w:lineRule="atLeast"/>
      <w:tabs>
        <w:tab w:val="left" w:pos="567" w:leader="none"/>
      </w:tabs>
    </w:pPr>
    <w:rPr>
      <w:rFonts w:ascii="宋体" w:hAnsi="宋体"/>
      <w:sz w:val="24"/>
    </w:rPr>
  </w:style>
  <w:style w:type="paragraph" w:styleId="656">
    <w:name w:val="Normal Indent"/>
    <w:basedOn w:val="651"/>
    <w:next w:val="651"/>
    <w:uiPriority w:val="0"/>
    <w:unhideWhenUsed/>
    <w:qFormat/>
    <w:pPr>
      <w:ind w:firstLine="420"/>
    </w:pPr>
    <w:rPr>
      <w:szCs w:val="21"/>
    </w:rPr>
  </w:style>
  <w:style w:type="paragraph" w:styleId="657">
    <w:name w:val="annotation text"/>
    <w:basedOn w:val="651"/>
    <w:uiPriority w:val="0"/>
    <w:qFormat/>
    <w:pPr>
      <w:jc w:val="left"/>
    </w:pPr>
  </w:style>
  <w:style w:type="paragraph" w:styleId="658">
    <w:name w:val="Body Text"/>
    <w:basedOn w:val="651"/>
    <w:uiPriority w:val="0"/>
    <w:semiHidden/>
    <w:qFormat/>
    <w:rPr>
      <w:rFonts w:ascii="仿宋" w:hAnsi="仿宋" w:eastAsia="仿宋" w:cs="仿宋"/>
      <w:sz w:val="31"/>
      <w:szCs w:val="31"/>
      <w:lang w:val="en-US" w:eastAsia="en-US" w:bidi="ar-SA"/>
    </w:rPr>
  </w:style>
  <w:style w:type="paragraph" w:styleId="659">
    <w:name w:val="Body Text Indent"/>
    <w:basedOn w:val="651"/>
    <w:next w:val="660"/>
    <w:uiPriority w:val="0"/>
    <w:qFormat/>
    <w:pPr>
      <w:ind w:firstLine="570"/>
      <w:spacing w:line="360" w:lineRule="auto"/>
    </w:pPr>
    <w:rPr>
      <w:sz w:val="24"/>
    </w:rPr>
  </w:style>
  <w:style w:type="paragraph" w:styleId="660">
    <w:name w:val="envelope return"/>
    <w:basedOn w:val="651"/>
    <w:uiPriority w:val="0"/>
    <w:qFormat/>
    <w:rPr>
      <w:rFonts w:ascii="Arial" w:hAnsi="Arial"/>
    </w:rPr>
  </w:style>
  <w:style w:type="paragraph" w:styleId="661">
    <w:name w:val="Plain Text"/>
    <w:basedOn w:val="651"/>
    <w:next w:val="656"/>
    <w:uiPriority w:val="0"/>
    <w:qFormat/>
    <w:pPr>
      <w:spacing w:line="360" w:lineRule="auto"/>
    </w:pPr>
    <w:rPr>
      <w:rFonts w:ascii="楷体_GB2312" w:hAnsi="Courier New" w:eastAsia="楷体_GB2312"/>
      <w:sz w:val="24"/>
      <w:szCs w:val="20"/>
    </w:rPr>
  </w:style>
  <w:style w:type="paragraph" w:styleId="662">
    <w:name w:val="Footer"/>
    <w:basedOn w:val="651"/>
    <w:link w:val="670"/>
    <w:uiPriority w:val="0"/>
    <w:qFormat/>
    <w:pPr>
      <w:jc w:val="left"/>
      <w:tabs>
        <w:tab w:val="center" w:pos="4153" w:leader="none"/>
        <w:tab w:val="right" w:pos="8306" w:leader="none"/>
      </w:tabs>
    </w:pPr>
    <w:rPr>
      <w:sz w:val="18"/>
      <w:szCs w:val="18"/>
    </w:rPr>
  </w:style>
  <w:style w:type="paragraph" w:styleId="663">
    <w:name w:val="Header"/>
    <w:basedOn w:val="651"/>
    <w:link w:val="669"/>
    <w:uiPriority w:val="0"/>
    <w:qFormat/>
    <w:pPr>
      <w:jc w:val="center"/>
      <w:tabs>
        <w:tab w:val="center" w:pos="4153" w:leader="none"/>
        <w:tab w:val="right" w:pos="8306" w:leader="none"/>
      </w:tabs>
      <w:pBdr>
        <w:bottom w:val="single" w:color="auto" w:sz="6" w:space="1"/>
      </w:pBdr>
    </w:pPr>
    <w:rPr>
      <w:sz w:val="18"/>
      <w:szCs w:val="18"/>
    </w:rPr>
  </w:style>
  <w:style w:type="paragraph" w:styleId="664">
    <w:name w:val="toc 2"/>
    <w:basedOn w:val="651"/>
    <w:next w:val="651"/>
    <w:uiPriority w:val="39"/>
    <w:unhideWhenUsed/>
    <w:qFormat/>
    <w:pPr>
      <w:ind w:left="283"/>
      <w:spacing w:after="57"/>
    </w:pPr>
  </w:style>
  <w:style w:type="paragraph" w:styleId="665">
    <w:name w:val="Normal (Web)"/>
    <w:basedOn w:val="651"/>
    <w:uiPriority w:val="0"/>
    <w:qFormat/>
    <w:pPr>
      <w:jc w:val="left"/>
      <w:spacing w:beforeAutospacing="1" w:afterAutospacing="1"/>
    </w:pPr>
    <w:rPr>
      <w:rFonts w:cs="Times New Roman"/>
      <w:sz w:val="24"/>
    </w:rPr>
  </w:style>
  <w:style w:type="paragraph" w:styleId="666">
    <w:name w:val="Body Text First Indent 2"/>
    <w:basedOn w:val="659"/>
    <w:next w:val="656"/>
    <w:uiPriority w:val="0"/>
    <w:qFormat/>
    <w:pPr>
      <w:ind w:left="420" w:firstLine="420"/>
      <w:spacing w:after="120" w:line="380" w:lineRule="exact"/>
    </w:pPr>
    <w:rPr>
      <w:sz w:val="21"/>
      <w:szCs w:val="24"/>
    </w:rPr>
  </w:style>
  <w:style w:type="table" w:styleId="667">
    <w:name w:val="Table Grid"/>
    <w:basedOn w:val="65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68" w:customStyle="1">
    <w:name w:val="Default"/>
    <w:basedOn w:val="651"/>
    <w:uiPriority w:val="0"/>
    <w:semiHidden/>
    <w:qFormat/>
    <w:pPr>
      <w:jc w:val="left"/>
    </w:pPr>
    <w:rPr>
      <w:rFonts w:ascii="宋体" w:hAnsi="Calibri" w:cs="宋体"/>
      <w:color w:val="000000"/>
      <w:sz w:val="24"/>
    </w:rPr>
  </w:style>
  <w:style w:type="character" w:styleId="669" w:customStyle="1">
    <w:name w:val="页眉 Char"/>
    <w:basedOn w:val="653"/>
    <w:link w:val="663"/>
    <w:uiPriority w:val="0"/>
    <w:qFormat/>
    <w:rPr>
      <w:rFonts w:asciiTheme="minorHAnsi" w:hAnsiTheme="minorHAnsi" w:eastAsiaTheme="minorEastAsia" w:cstheme="minorBidi"/>
      <w:sz w:val="18"/>
      <w:szCs w:val="18"/>
    </w:rPr>
  </w:style>
  <w:style w:type="character" w:styleId="670" w:customStyle="1">
    <w:name w:val="页脚 Char"/>
    <w:basedOn w:val="653"/>
    <w:link w:val="662"/>
    <w:uiPriority w:val="0"/>
    <w:qFormat/>
    <w:rPr>
      <w:rFonts w:asciiTheme="minorHAnsi" w:hAnsiTheme="minorHAnsi" w:eastAsiaTheme="minorEastAsia" w:cstheme="minorBidi"/>
      <w:sz w:val="18"/>
      <w:szCs w:val="18"/>
    </w:rPr>
  </w:style>
  <w:style w:type="paragraph" w:styleId="671" w:customStyle="1">
    <w:name w:val="普通正文"/>
    <w:basedOn w:val="651"/>
    <w:uiPriority w:val="0"/>
    <w:qFormat/>
    <w:pPr>
      <w:ind w:firstLine="480"/>
      <w:jc w:val="left"/>
      <w:spacing w:before="120" w:after="120" w:line="360" w:lineRule="auto"/>
    </w:pPr>
    <w:rPr>
      <w:rFonts w:ascii="Arial" w:hAnsi="Arial" w:eastAsia="等线" w:cs="Arial"/>
      <w:sz w:val="24"/>
      <w:szCs w:val="24"/>
    </w:rPr>
  </w:style>
  <w:style w:type="paragraph" w:styleId="672" w:customStyle="1">
    <w:name w:val="正文首行缩进 21"/>
    <w:basedOn w:val="673"/>
    <w:next w:val="675"/>
    <w:uiPriority w:val="0"/>
    <w:qFormat/>
    <w:pPr>
      <w:ind w:firstLine="420"/>
    </w:pPr>
  </w:style>
  <w:style w:type="paragraph" w:styleId="673" w:customStyle="1">
    <w:name w:val="正文文本缩进1"/>
    <w:basedOn w:val="651"/>
    <w:next w:val="674"/>
    <w:uiPriority w:val="0"/>
    <w:qFormat/>
    <w:pPr>
      <w:ind w:left="420"/>
      <w:spacing w:after="120"/>
    </w:pPr>
  </w:style>
  <w:style w:type="paragraph" w:styleId="674" w:customStyle="1">
    <w:name w:val="寄信人地址1"/>
    <w:basedOn w:val="651"/>
    <w:uiPriority w:val="99"/>
    <w:unhideWhenUsed/>
    <w:qFormat/>
    <w:rPr>
      <w:rFonts w:ascii="Arial" w:hAnsi="Arial"/>
    </w:rPr>
  </w:style>
  <w:style w:type="paragraph" w:styleId="675" w:customStyle="1">
    <w:name w:val="正文缩进1"/>
    <w:basedOn w:val="651"/>
    <w:uiPriority w:val="99"/>
    <w:unhideWhenUsed/>
    <w:qFormat/>
    <w:pPr>
      <w:ind w:firstLine="420"/>
      <w:jc w:val="left"/>
    </w:pPr>
    <w:rPr>
      <w:rFonts w:ascii="宋体"/>
      <w:sz w:val="24"/>
    </w:rPr>
  </w:style>
  <w:style w:type="paragraph" w:styleId="676" w:customStyle="1">
    <w:name w:val="首行缩进"/>
    <w:basedOn w:val="651"/>
    <w:next w:val="651"/>
    <w:uiPriority w:val="0"/>
    <w:qFormat/>
    <w:pPr>
      <w:ind w:firstLine="480"/>
    </w:pPr>
    <w:rPr>
      <w:lang w:val="zh-CN"/>
    </w:rPr>
  </w:style>
  <w:style w:type="paragraph" w:styleId="677">
    <w:name w:val="List Paragraph"/>
    <w:basedOn w:val="651"/>
    <w:uiPriority w:val="0"/>
    <w:qFormat/>
    <w:pPr>
      <w:ind w:firstLine="420"/>
    </w:pPr>
    <w:rPr>
      <w:rFonts w:ascii="宋体" w:hAnsi="宋体" w:eastAsia="宋体" w:cs="Times New Roman"/>
      <w:szCs w:val="28"/>
    </w:rPr>
  </w:style>
  <w:style w:type="paragraph" w:styleId="678" w:customStyle="1">
    <w:name w:val="普通(网站)1"/>
    <w:basedOn w:val="651"/>
    <w:uiPriority w:val="99"/>
    <w:unhideWhenUsed/>
    <w:qFormat/>
    <w:pPr>
      <w:jc w:val="left"/>
      <w:spacing w:before="100" w:beforeAutospacing="1" w:after="100" w:afterAutospacing="1"/>
      <w:widowControl/>
    </w:pPr>
    <w:rPr>
      <w:rFonts w:ascii="宋体" w:hAnsi="宋体" w:cs="宋体"/>
      <w:sz w:val="24"/>
    </w:rPr>
  </w:style>
  <w:style w:type="character" w:styleId="679" w:customStyle="1">
    <w:name w:val="font21"/>
    <w:basedOn w:val="653"/>
    <w:link w:val="651"/>
    <w:uiPriority w:val="0"/>
    <w:qFormat/>
    <w:rPr>
      <w:rFonts w:asciiTheme="minorHAnsi" w:hAnsiTheme="minorHAnsi" w:eastAsiaTheme="minorEastAsia" w:cstheme="minorBidi"/>
      <w:sz w:val="21"/>
      <w:szCs w:val="24"/>
      <w:lang w:val="en-US" w:eastAsia="zh-CN" w:bidi="ar-SA"/>
    </w:rPr>
  </w:style>
  <w:style w:type="character" w:styleId="680" w:customStyle="1">
    <w:name w:val="font01"/>
    <w:basedOn w:val="653"/>
    <w:link w:val="651"/>
    <w:uiPriority w:val="0"/>
    <w:qFormat/>
    <w:rPr>
      <w:rFonts w:hint="eastAsia" w:ascii="宋体" w:hAnsi="宋体" w:eastAsia="宋体" w:cs="宋体"/>
      <w:color w:val="000000"/>
      <w:sz w:val="24"/>
      <w:szCs w:val="24"/>
      <w:u w:val="none"/>
    </w:rPr>
  </w:style>
  <w:style w:type="paragraph" w:styleId="681" w:customStyle="1">
    <w:name w:val="正文文本11"/>
    <w:basedOn w:val="651"/>
    <w:next w:val="651"/>
    <w:uiPriority w:val="0"/>
    <w:qFormat/>
    <w:rPr>
      <w:rFonts w:ascii="楷体_GB2312" w:hAnsi="Arial" w:eastAsia="楷体_GB2312" w:cs="Times New Roman"/>
      <w:sz w:val="28"/>
      <w:szCs w:val="28"/>
    </w:rPr>
  </w:style>
  <w:style w:type="paragraph" w:styleId="682" w:customStyle="1">
    <w:name w:val="引文目录标题1"/>
    <w:basedOn w:val="651"/>
    <w:next w:val="651"/>
    <w:uiPriority w:val="99"/>
    <w:unhideWhenUsed/>
    <w:qFormat/>
    <w:pPr>
      <w:spacing w:before="120"/>
    </w:pPr>
    <w:rPr>
      <w:rFonts w:ascii="Cambria" w:hAnsi="Cambria" w:cs="Times New Roman"/>
      <w:sz w:val="24"/>
    </w:rPr>
  </w:style>
  <w:style w:type="paragraph" w:styleId="683" w:customStyle="1">
    <w:name w:val="纯文本1"/>
    <w:basedOn w:val="651"/>
    <w:uiPriority w:val="0"/>
    <w:qFormat/>
    <w:rPr>
      <w:rFonts w:ascii="宋体" w:hAnsi="Courier New" w:eastAsia="楷体_GB2312"/>
      <w:sz w:val="26"/>
      <w:szCs w:val="20"/>
    </w:rPr>
  </w:style>
  <w:style w:type="paragraph" w:styleId="684" w:customStyle="1">
    <w:name w:val="标题 21"/>
    <w:basedOn w:val="651"/>
    <w:next w:val="651"/>
    <w:uiPriority w:val="0"/>
    <w:qFormat/>
    <w:pPr>
      <w:jc w:val="center"/>
      <w:keepLines/>
      <w:keepNext/>
      <w:spacing w:before="120" w:line="300" w:lineRule="auto"/>
      <w:outlineLvl w:val="1"/>
    </w:pPr>
    <w:rPr>
      <w:rFonts w:ascii="Arial" w:hAnsi="Arial" w:eastAsia="黑体"/>
      <w:b/>
      <w:sz w:val="30"/>
      <w:szCs w:val="20"/>
    </w:rPr>
  </w:style>
  <w:style w:type="numbering" w:styleId="157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吉洪山</cp:lastModifiedBy>
  <cp:revision>273</cp:revision>
  <dcterms:created xsi:type="dcterms:W3CDTF">2014-10-29T12:08:00Z</dcterms:created>
  <dcterms:modified xsi:type="dcterms:W3CDTF">2025-10-28T06:30:18Z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65759699444F44BBBFCCC89CEABA8F49_13</vt:lpwstr>
  </property>
  <property fmtid="{D5CDD505-2E9C-101B-9397-08002B2CF9AE}" pid="4" name="KSOTemplateDocerSaveRecord">
    <vt:lpwstr>eyJoZGlkIjoiNTdiOTFlMGIyODhkYTI1OGVhYTA5ZTBlNzYwMGUwMGQiLCJ1c2VySWQiOiI1MTE4MDI5NjEifQ==</vt:lpwstr>
  </property>
</Properties>
</file>